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AB5" w:rsidRPr="00313916" w:rsidRDefault="00B75AB5" w:rsidP="00B75AB5">
      <w:pPr>
        <w:spacing w:line="240" w:lineRule="auto"/>
        <w:jc w:val="center"/>
        <w:rPr>
          <w:rFonts w:ascii="Times New Roman" w:hAnsi="Times New Roman" w:cs="Times New Roman"/>
          <w:sz w:val="20"/>
          <w:szCs w:val="20"/>
        </w:rPr>
      </w:pPr>
      <w:r w:rsidRPr="00313916">
        <w:rPr>
          <w:rFonts w:ascii="Times New Roman" w:hAnsi="Times New Roman" w:cs="Times New Roman"/>
          <w:sz w:val="20"/>
          <w:szCs w:val="20"/>
        </w:rPr>
        <w:t>Research</w:t>
      </w:r>
    </w:p>
    <w:p w:rsidR="00B75AB5" w:rsidRPr="00313916" w:rsidRDefault="00B75AB5" w:rsidP="00B75AB5">
      <w:pPr>
        <w:spacing w:after="0" w:line="240" w:lineRule="auto"/>
        <w:jc w:val="center"/>
        <w:rPr>
          <w:rFonts w:ascii="Times New Roman" w:hAnsi="Times New Roman" w:cs="Times New Roman"/>
          <w:b/>
          <w:sz w:val="20"/>
          <w:szCs w:val="20"/>
        </w:rPr>
      </w:pPr>
      <w:r w:rsidRPr="00313916">
        <w:rPr>
          <w:rFonts w:ascii="Times New Roman" w:hAnsi="Times New Roman" w:cs="Times New Roman"/>
          <w:b/>
          <w:sz w:val="20"/>
          <w:szCs w:val="20"/>
        </w:rPr>
        <w:t>The Effect of 3000 mg Vitamin C Infusion on Histamine Level in Severely Burned Patients</w:t>
      </w:r>
    </w:p>
    <w:p w:rsidR="00B75AB5" w:rsidRPr="00BE1144" w:rsidRDefault="00B75AB5" w:rsidP="00B75AB5">
      <w:pPr>
        <w:spacing w:after="0" w:line="240" w:lineRule="auto"/>
        <w:jc w:val="center"/>
        <w:rPr>
          <w:rFonts w:ascii="Times New Roman" w:hAnsi="Times New Roman" w:cs="Times New Roman"/>
          <w:sz w:val="20"/>
          <w:szCs w:val="20"/>
        </w:rPr>
      </w:pPr>
      <w:r w:rsidRPr="00BE1144">
        <w:rPr>
          <w:rFonts w:ascii="Times New Roman" w:hAnsi="Times New Roman" w:cs="Times New Roman"/>
          <w:sz w:val="20"/>
          <w:szCs w:val="20"/>
        </w:rPr>
        <w:t>(A Randomized, Prospective Study)</w:t>
      </w:r>
    </w:p>
    <w:p w:rsidR="00B75AB5" w:rsidRPr="00313916" w:rsidRDefault="00B75AB5" w:rsidP="00B75AB5">
      <w:pPr>
        <w:spacing w:after="0" w:line="240" w:lineRule="auto"/>
        <w:jc w:val="center"/>
        <w:rPr>
          <w:rFonts w:ascii="Times New Roman" w:hAnsi="Times New Roman" w:cs="Times New Roman"/>
          <w:sz w:val="20"/>
          <w:szCs w:val="20"/>
        </w:rPr>
      </w:pPr>
    </w:p>
    <w:p w:rsidR="00B75AB5" w:rsidRPr="00313916" w:rsidRDefault="00B75AB5" w:rsidP="00B75AB5">
      <w:pPr>
        <w:spacing w:after="0" w:line="240" w:lineRule="auto"/>
        <w:jc w:val="center"/>
        <w:rPr>
          <w:rFonts w:ascii="Times New Roman" w:hAnsi="Times New Roman" w:cs="Times New Roman"/>
          <w:sz w:val="20"/>
          <w:szCs w:val="20"/>
        </w:rPr>
      </w:pPr>
      <w:r w:rsidRPr="00313916">
        <w:rPr>
          <w:rFonts w:ascii="Times New Roman" w:hAnsi="Times New Roman" w:cs="Times New Roman"/>
          <w:sz w:val="20"/>
          <w:szCs w:val="20"/>
        </w:rPr>
        <w:t>Y.P  Candra*, I. D. Saputro, A. S. Budi</w:t>
      </w:r>
    </w:p>
    <w:p w:rsidR="00B75AB5" w:rsidRPr="00300045" w:rsidRDefault="00B75AB5" w:rsidP="00B75AB5">
      <w:pPr>
        <w:spacing w:line="240" w:lineRule="auto"/>
        <w:jc w:val="center"/>
        <w:rPr>
          <w:rFonts w:ascii="Times New Roman" w:hAnsi="Times New Roman" w:cs="Times New Roman"/>
          <w:b/>
          <w:bCs/>
          <w:sz w:val="20"/>
          <w:szCs w:val="20"/>
        </w:rPr>
      </w:pPr>
      <w:r w:rsidRPr="00313916">
        <w:rPr>
          <w:rFonts w:ascii="Times New Roman" w:hAnsi="Times New Roman" w:cs="Times New Roman"/>
          <w:sz w:val="20"/>
          <w:szCs w:val="20"/>
        </w:rPr>
        <w:t xml:space="preserve">Departement of Plastic &amp; Reconstructive Surgery, Dr. Soetomo General Hospital, Airlangga University, School of Medicine, Surabaya, Indonesia, </w:t>
      </w:r>
      <w:r w:rsidRPr="00313916">
        <w:rPr>
          <w:rFonts w:ascii="Times New Roman" w:hAnsi="Times New Roman" w:cs="Times New Roman"/>
          <w:bCs/>
          <w:sz w:val="20"/>
          <w:szCs w:val="20"/>
        </w:rPr>
        <w:t>201</w:t>
      </w:r>
      <w:r>
        <w:rPr>
          <w:rFonts w:ascii="Times New Roman" w:hAnsi="Times New Roman" w:cs="Times New Roman"/>
          <w:bCs/>
          <w:sz w:val="20"/>
          <w:szCs w:val="20"/>
        </w:rPr>
        <w:t>3</w:t>
      </w:r>
    </w:p>
    <w:p w:rsidR="00B75AB5" w:rsidRPr="00313916" w:rsidRDefault="00B75AB5" w:rsidP="00B75AB5">
      <w:pPr>
        <w:spacing w:line="240" w:lineRule="auto"/>
        <w:rPr>
          <w:rFonts w:ascii="Times New Roman" w:hAnsi="Times New Roman" w:cs="Times New Roman"/>
          <w:b/>
          <w:bCs/>
          <w:sz w:val="20"/>
          <w:szCs w:val="20"/>
        </w:rPr>
      </w:pPr>
      <w:r w:rsidRPr="00313916">
        <w:rPr>
          <w:rFonts w:ascii="Times New Roman" w:hAnsi="Times New Roman" w:cs="Times New Roman"/>
          <w:b/>
          <w:bCs/>
          <w:sz w:val="20"/>
          <w:szCs w:val="20"/>
        </w:rPr>
        <w:t>Abstract</w:t>
      </w:r>
    </w:p>
    <w:p w:rsidR="00B75AB5" w:rsidRPr="00313916" w:rsidRDefault="00B75AB5" w:rsidP="00B75AB5">
      <w:pPr>
        <w:spacing w:after="0" w:line="240" w:lineRule="auto"/>
        <w:jc w:val="both"/>
        <w:rPr>
          <w:rFonts w:ascii="Times New Roman" w:hAnsi="Times New Roman" w:cs="Times New Roman"/>
          <w:sz w:val="20"/>
          <w:szCs w:val="20"/>
        </w:rPr>
      </w:pPr>
      <w:r w:rsidRPr="00313916">
        <w:rPr>
          <w:rFonts w:ascii="Times New Roman" w:hAnsi="Times New Roman" w:cs="Times New Roman"/>
          <w:b/>
          <w:bCs/>
          <w:sz w:val="20"/>
          <w:szCs w:val="20"/>
        </w:rPr>
        <w:t>Introduction:</w:t>
      </w:r>
      <w:r w:rsidRPr="00313916">
        <w:rPr>
          <w:rFonts w:ascii="Times New Roman" w:hAnsi="Times New Roman" w:cs="Times New Roman"/>
          <w:bCs/>
          <w:sz w:val="20"/>
          <w:szCs w:val="20"/>
        </w:rPr>
        <w:t xml:space="preserve">  </w:t>
      </w:r>
      <w:r w:rsidRPr="00313916">
        <w:rPr>
          <w:rFonts w:ascii="Times New Roman" w:hAnsi="Times New Roman" w:cs="Times New Roman"/>
          <w:sz w:val="20"/>
          <w:szCs w:val="20"/>
        </w:rPr>
        <w:t>The underlying process involved in burn injury  is both a local and systemic inflammatory reaction, the end result of which is an almost immediate shift of intravascular fluid into the</w:t>
      </w:r>
      <w:r>
        <w:rPr>
          <w:rFonts w:ascii="Times New Roman" w:hAnsi="Times New Roman" w:cs="Times New Roman"/>
          <w:sz w:val="20"/>
          <w:szCs w:val="20"/>
        </w:rPr>
        <w:t xml:space="preserve"> surrounding interstitial space. </w:t>
      </w:r>
      <w:r w:rsidRPr="00313916">
        <w:rPr>
          <w:rFonts w:ascii="Times New Roman" w:hAnsi="Times New Roman" w:cs="Times New Roman"/>
          <w:sz w:val="20"/>
          <w:szCs w:val="20"/>
        </w:rPr>
        <w:t>This occurs as a consequence of changes in vascular permeability as the normal capillary barrier is disrupted by a host of mediators, one of them is histamine.</w:t>
      </w:r>
      <w:r w:rsidRPr="00313916">
        <w:rPr>
          <w:sz w:val="20"/>
          <w:szCs w:val="20"/>
        </w:rPr>
        <w:t xml:space="preserve"> </w:t>
      </w:r>
      <w:r w:rsidRPr="00313916">
        <w:rPr>
          <w:rFonts w:ascii="Times New Roman" w:hAnsi="Times New Roman" w:cs="Times New Roman"/>
          <w:sz w:val="20"/>
          <w:szCs w:val="20"/>
        </w:rPr>
        <w:t>Vitamin C functions as an antiinflammatory on burn by destroying  imizadole ring structure of the his</w:t>
      </w:r>
      <w:r>
        <w:rPr>
          <w:rFonts w:ascii="Times New Roman" w:hAnsi="Times New Roman" w:cs="Times New Roman"/>
          <w:sz w:val="20"/>
          <w:szCs w:val="20"/>
        </w:rPr>
        <w:t>tamine molecule. Recent studies</w:t>
      </w:r>
      <w:r w:rsidRPr="00313916">
        <w:rPr>
          <w:rFonts w:ascii="Times New Roman" w:hAnsi="Times New Roman" w:cs="Times New Roman"/>
          <w:sz w:val="20"/>
          <w:szCs w:val="20"/>
        </w:rPr>
        <w:t>,</w:t>
      </w:r>
      <w:r>
        <w:rPr>
          <w:rFonts w:ascii="Times New Roman" w:hAnsi="Times New Roman" w:cs="Times New Roman"/>
          <w:sz w:val="20"/>
          <w:szCs w:val="20"/>
        </w:rPr>
        <w:t xml:space="preserve"> </w:t>
      </w:r>
      <w:r w:rsidRPr="00313916">
        <w:rPr>
          <w:rFonts w:ascii="Times New Roman" w:hAnsi="Times New Roman" w:cs="Times New Roman"/>
          <w:sz w:val="20"/>
          <w:szCs w:val="20"/>
        </w:rPr>
        <w:t>high dose of vitamin C (66 mg/kg/day) could reduce the resuscitation fluid in burned patients ,</w:t>
      </w:r>
      <w:r>
        <w:rPr>
          <w:rFonts w:ascii="Times New Roman" w:hAnsi="Times New Roman" w:cs="Times New Roman"/>
          <w:sz w:val="20"/>
          <w:szCs w:val="20"/>
        </w:rPr>
        <w:t xml:space="preserve"> </w:t>
      </w:r>
      <w:r w:rsidRPr="00313916">
        <w:rPr>
          <w:rFonts w:ascii="Times New Roman" w:hAnsi="Times New Roman" w:cs="Times New Roman"/>
          <w:sz w:val="20"/>
          <w:szCs w:val="20"/>
        </w:rPr>
        <w:t>another study in seriously ill and injured patients,</w:t>
      </w:r>
      <w:r>
        <w:rPr>
          <w:rFonts w:ascii="Times New Roman" w:hAnsi="Times New Roman" w:cs="Times New Roman"/>
          <w:sz w:val="20"/>
          <w:szCs w:val="20"/>
        </w:rPr>
        <w:t xml:space="preserve"> </w:t>
      </w:r>
      <w:r w:rsidRPr="00313916">
        <w:rPr>
          <w:rFonts w:ascii="Times New Roman" w:hAnsi="Times New Roman" w:cs="Times New Roman"/>
          <w:sz w:val="20"/>
          <w:szCs w:val="20"/>
        </w:rPr>
        <w:t>3000 mg/day of vitamin C should be give</w:t>
      </w:r>
      <w:r>
        <w:rPr>
          <w:rFonts w:ascii="Times New Roman" w:hAnsi="Times New Roman" w:cs="Times New Roman"/>
          <w:sz w:val="20"/>
          <w:szCs w:val="20"/>
        </w:rPr>
        <w:t xml:space="preserve">n for at least the first 3 days. </w:t>
      </w:r>
      <w:r w:rsidRPr="00313916">
        <w:rPr>
          <w:rFonts w:ascii="Times New Roman" w:hAnsi="Times New Roman" w:cs="Times New Roman"/>
          <w:sz w:val="20"/>
          <w:szCs w:val="20"/>
        </w:rPr>
        <w:t>In this study, we examine the histamine plasma level in severely burned patients after being treated by administration of 3000 mg/day  vitamin C for three days consecutively.</w:t>
      </w:r>
    </w:p>
    <w:p w:rsidR="00B75AB5" w:rsidRPr="00313916" w:rsidRDefault="00B75AB5" w:rsidP="00B75AB5">
      <w:pPr>
        <w:spacing w:after="0" w:line="240" w:lineRule="auto"/>
        <w:jc w:val="both"/>
        <w:rPr>
          <w:rFonts w:ascii="Times New Roman" w:hAnsi="Times New Roman" w:cs="Times New Roman"/>
          <w:sz w:val="20"/>
          <w:szCs w:val="20"/>
        </w:rPr>
      </w:pPr>
      <w:r w:rsidRPr="00313916">
        <w:rPr>
          <w:rFonts w:ascii="Times New Roman" w:hAnsi="Times New Roman" w:cs="Times New Roman"/>
          <w:sz w:val="20"/>
          <w:szCs w:val="20"/>
        </w:rPr>
        <w:t>The purpose of this research is to review the effect of 3000 mg vitamin C infusion on histamine level in severely burned patients.</w:t>
      </w:r>
    </w:p>
    <w:p w:rsidR="00B75AB5" w:rsidRPr="00313916" w:rsidRDefault="00B75AB5" w:rsidP="00B75AB5">
      <w:pPr>
        <w:spacing w:after="0" w:line="240" w:lineRule="auto"/>
        <w:jc w:val="both"/>
        <w:rPr>
          <w:rFonts w:ascii="Times New Roman" w:hAnsi="Times New Roman" w:cs="Times New Roman"/>
          <w:sz w:val="20"/>
          <w:szCs w:val="20"/>
        </w:rPr>
      </w:pPr>
      <w:r w:rsidRPr="00313916">
        <w:rPr>
          <w:rFonts w:ascii="Times New Roman" w:hAnsi="Times New Roman" w:cs="Times New Roman"/>
          <w:b/>
          <w:sz w:val="20"/>
          <w:szCs w:val="20"/>
        </w:rPr>
        <w:t>Methods:</w:t>
      </w:r>
      <w:r w:rsidRPr="00313916">
        <w:rPr>
          <w:rFonts w:ascii="Times New Roman" w:hAnsi="Times New Roman" w:cs="Times New Roman"/>
          <w:sz w:val="20"/>
          <w:szCs w:val="20"/>
        </w:rPr>
        <w:t xml:space="preserve"> A randomized pre &amp; </w:t>
      </w:r>
      <w:r>
        <w:rPr>
          <w:rFonts w:ascii="Times New Roman" w:hAnsi="Times New Roman" w:cs="Times New Roman"/>
          <w:sz w:val="20"/>
          <w:szCs w:val="20"/>
        </w:rPr>
        <w:t>post test control group design.h</w:t>
      </w:r>
      <w:r w:rsidRPr="00313916">
        <w:rPr>
          <w:rFonts w:ascii="Times New Roman" w:hAnsi="Times New Roman" w:cs="Times New Roman"/>
          <w:sz w:val="20"/>
          <w:szCs w:val="20"/>
        </w:rPr>
        <w:t>istamine levels ar</w:t>
      </w:r>
      <w:bookmarkStart w:id="0" w:name="_GoBack"/>
      <w:bookmarkEnd w:id="0"/>
      <w:r w:rsidRPr="00313916">
        <w:rPr>
          <w:rFonts w:ascii="Times New Roman" w:hAnsi="Times New Roman" w:cs="Times New Roman"/>
          <w:sz w:val="20"/>
          <w:szCs w:val="20"/>
        </w:rPr>
        <w:t>e determined in 16 severely burned patients, according to American Burn Association criteria in 2007, the age are between 16-65 y.o. There are two groups of patient, the first group</w:t>
      </w:r>
      <w:r>
        <w:rPr>
          <w:rFonts w:ascii="Times New Roman" w:hAnsi="Times New Roman" w:cs="Times New Roman"/>
          <w:sz w:val="20"/>
          <w:szCs w:val="20"/>
        </w:rPr>
        <w:t>/control group</w:t>
      </w:r>
      <w:r w:rsidRPr="00313916">
        <w:rPr>
          <w:rFonts w:ascii="Times New Roman" w:hAnsi="Times New Roman" w:cs="Times New Roman"/>
          <w:sz w:val="20"/>
          <w:szCs w:val="20"/>
        </w:rPr>
        <w:t xml:space="preserve"> (G</w:t>
      </w:r>
      <w:r>
        <w:rPr>
          <w:rFonts w:ascii="Times New Roman" w:hAnsi="Times New Roman" w:cs="Times New Roman"/>
          <w:sz w:val="20"/>
          <w:szCs w:val="20"/>
        </w:rPr>
        <w:t xml:space="preserve">1)  is treated with vitamin C 2x 400 mg </w:t>
      </w:r>
      <w:r w:rsidRPr="00313916">
        <w:rPr>
          <w:rFonts w:ascii="Times New Roman" w:hAnsi="Times New Roman" w:cs="Times New Roman"/>
          <w:sz w:val="20"/>
          <w:szCs w:val="20"/>
        </w:rPr>
        <w:t>. The second group (G2) is treated by infusion of 3000 mg/day vit</w:t>
      </w:r>
      <w:r>
        <w:rPr>
          <w:rFonts w:ascii="Times New Roman" w:hAnsi="Times New Roman" w:cs="Times New Roman"/>
          <w:sz w:val="20"/>
          <w:szCs w:val="20"/>
        </w:rPr>
        <w:t xml:space="preserve">amin for 3 days consecutively. </w:t>
      </w:r>
      <w:r w:rsidRPr="00313916">
        <w:rPr>
          <w:rFonts w:ascii="Times New Roman" w:hAnsi="Times New Roman" w:cs="Times New Roman"/>
          <w:sz w:val="20"/>
          <w:szCs w:val="20"/>
        </w:rPr>
        <w:t>The blood samples are taken on the first and fourth days after resuscitation.</w:t>
      </w:r>
      <w:r>
        <w:rPr>
          <w:rFonts w:ascii="Times New Roman" w:hAnsi="Times New Roman" w:cs="Times New Roman"/>
          <w:sz w:val="20"/>
          <w:szCs w:val="20"/>
        </w:rPr>
        <w:t xml:space="preserve"> </w:t>
      </w:r>
      <w:r w:rsidRPr="00313916">
        <w:rPr>
          <w:rFonts w:ascii="Times New Roman" w:hAnsi="Times New Roman" w:cs="Times New Roman"/>
          <w:sz w:val="20"/>
          <w:szCs w:val="20"/>
        </w:rPr>
        <w:t xml:space="preserve">We collect the data of  histamine level, leucocyte, renal function test, </w:t>
      </w:r>
      <w:r>
        <w:rPr>
          <w:rFonts w:ascii="Times New Roman" w:hAnsi="Times New Roman" w:cs="Times New Roman"/>
          <w:sz w:val="20"/>
          <w:szCs w:val="20"/>
        </w:rPr>
        <w:t xml:space="preserve">and </w:t>
      </w:r>
      <w:r w:rsidRPr="00313916">
        <w:rPr>
          <w:rFonts w:ascii="Times New Roman" w:hAnsi="Times New Roman" w:cs="Times New Roman"/>
          <w:sz w:val="20"/>
          <w:szCs w:val="20"/>
        </w:rPr>
        <w:t>blood gas an</w:t>
      </w:r>
      <w:r>
        <w:rPr>
          <w:rFonts w:ascii="Times New Roman" w:hAnsi="Times New Roman" w:cs="Times New Roman"/>
          <w:sz w:val="20"/>
          <w:szCs w:val="20"/>
        </w:rPr>
        <w:t>alysis</w:t>
      </w:r>
      <w:r w:rsidRPr="00313916">
        <w:rPr>
          <w:rFonts w:ascii="Times New Roman" w:hAnsi="Times New Roman" w:cs="Times New Roman"/>
          <w:sz w:val="20"/>
          <w:szCs w:val="20"/>
        </w:rPr>
        <w:t>.</w:t>
      </w:r>
      <w:r>
        <w:rPr>
          <w:rFonts w:ascii="Times New Roman" w:hAnsi="Times New Roman" w:cs="Times New Roman"/>
          <w:sz w:val="20"/>
          <w:szCs w:val="20"/>
        </w:rPr>
        <w:t xml:space="preserve"> </w:t>
      </w:r>
      <w:r w:rsidRPr="00313916">
        <w:rPr>
          <w:rFonts w:ascii="Times New Roman" w:hAnsi="Times New Roman" w:cs="Times New Roman"/>
          <w:sz w:val="20"/>
          <w:szCs w:val="20"/>
        </w:rPr>
        <w:t>Paired samples test &amp; independent samples test were used to analyze the data.</w:t>
      </w:r>
    </w:p>
    <w:p w:rsidR="00B75AB5" w:rsidRPr="00313916" w:rsidRDefault="00B75AB5" w:rsidP="00B75AB5">
      <w:pPr>
        <w:spacing w:after="0" w:line="240" w:lineRule="auto"/>
        <w:jc w:val="both"/>
        <w:rPr>
          <w:rFonts w:ascii="Times New Roman" w:hAnsi="Times New Roman" w:cs="Times New Roman"/>
          <w:sz w:val="20"/>
          <w:szCs w:val="20"/>
        </w:rPr>
      </w:pPr>
      <w:r w:rsidRPr="00313916">
        <w:rPr>
          <w:rFonts w:ascii="Times New Roman" w:hAnsi="Times New Roman" w:cs="Times New Roman"/>
          <w:b/>
          <w:sz w:val="20"/>
          <w:szCs w:val="20"/>
        </w:rPr>
        <w:t>Results:</w:t>
      </w:r>
      <w:r w:rsidRPr="00313916">
        <w:rPr>
          <w:rFonts w:ascii="Times New Roman" w:hAnsi="Times New Roman" w:cs="Times New Roman"/>
          <w:sz w:val="20"/>
          <w:szCs w:val="20"/>
        </w:rPr>
        <w:t xml:space="preserve"> </w:t>
      </w:r>
      <w:r>
        <w:rPr>
          <w:rFonts w:ascii="Times New Roman" w:hAnsi="Times New Roman" w:cs="Times New Roman"/>
          <w:sz w:val="20"/>
          <w:szCs w:val="20"/>
        </w:rPr>
        <w:t xml:space="preserve">Histamine level in control group had a tendency to risen up compared to the second group although not statistically significant. It proves that vitamin C act as an antiinflammation agent. </w:t>
      </w:r>
      <w:r w:rsidRPr="00313916">
        <w:rPr>
          <w:rFonts w:ascii="Times New Roman" w:hAnsi="Times New Roman" w:cs="Times New Roman"/>
          <w:sz w:val="20"/>
          <w:szCs w:val="20"/>
        </w:rPr>
        <w:t>There were no significant results from blood gas analysis, BUN,</w:t>
      </w:r>
      <w:r>
        <w:rPr>
          <w:rFonts w:ascii="Times New Roman" w:hAnsi="Times New Roman" w:cs="Times New Roman"/>
          <w:sz w:val="20"/>
          <w:szCs w:val="20"/>
        </w:rPr>
        <w:t xml:space="preserve"> </w:t>
      </w:r>
      <w:r w:rsidRPr="00313916">
        <w:rPr>
          <w:rFonts w:ascii="Times New Roman" w:hAnsi="Times New Roman" w:cs="Times New Roman"/>
          <w:sz w:val="20"/>
          <w:szCs w:val="20"/>
        </w:rPr>
        <w:t>leucocyte, and cr</w:t>
      </w:r>
      <w:r>
        <w:rPr>
          <w:rFonts w:ascii="Times New Roman" w:hAnsi="Times New Roman" w:cs="Times New Roman"/>
          <w:sz w:val="20"/>
          <w:szCs w:val="20"/>
        </w:rPr>
        <w:t xml:space="preserve">eatinine serum in placebo group. </w:t>
      </w:r>
      <w:r w:rsidRPr="00313916">
        <w:rPr>
          <w:rFonts w:ascii="Times New Roman" w:hAnsi="Times New Roman" w:cs="Times New Roman"/>
          <w:sz w:val="20"/>
          <w:szCs w:val="20"/>
        </w:rPr>
        <w:t>In the second group,there were significant results in leucocyte pre &amp; post vitamin C infusion {sig.(2-tailed),0,045, P &lt; 0,05}.</w:t>
      </w:r>
    </w:p>
    <w:p w:rsidR="00B75AB5" w:rsidRPr="00313916" w:rsidRDefault="00B75AB5" w:rsidP="00B75AB5">
      <w:pPr>
        <w:spacing w:after="0" w:line="240" w:lineRule="auto"/>
        <w:jc w:val="both"/>
        <w:rPr>
          <w:rFonts w:ascii="Times New Roman" w:hAnsi="Times New Roman" w:cs="Times New Roman"/>
          <w:sz w:val="20"/>
          <w:szCs w:val="20"/>
        </w:rPr>
      </w:pPr>
      <w:r w:rsidRPr="00313916">
        <w:rPr>
          <w:rFonts w:ascii="Times New Roman" w:hAnsi="Times New Roman" w:cs="Times New Roman"/>
          <w:b/>
          <w:sz w:val="20"/>
          <w:szCs w:val="20"/>
        </w:rPr>
        <w:t>Discussion:</w:t>
      </w:r>
      <w:r>
        <w:rPr>
          <w:rFonts w:ascii="Times New Roman" w:hAnsi="Times New Roman" w:cs="Times New Roman"/>
          <w:sz w:val="20"/>
          <w:szCs w:val="20"/>
        </w:rPr>
        <w:t xml:space="preserve"> Vitamin C act as an antiinflammation by regulating the histamine level. </w:t>
      </w:r>
      <w:r w:rsidRPr="00313916">
        <w:rPr>
          <w:rFonts w:ascii="Times New Roman" w:hAnsi="Times New Roman" w:cs="Times New Roman"/>
          <w:sz w:val="20"/>
          <w:szCs w:val="20"/>
        </w:rPr>
        <w:t xml:space="preserve"> There were no significant results on blood gas analysis, BUN, creatinine serum. The significant result of leucocyte could be seen in patients with vitamin C infusion.</w:t>
      </w:r>
    </w:p>
    <w:p w:rsidR="00B75AB5" w:rsidRPr="00313916" w:rsidRDefault="00B75AB5" w:rsidP="00B75AB5">
      <w:pPr>
        <w:spacing w:after="0" w:line="240" w:lineRule="auto"/>
        <w:rPr>
          <w:rFonts w:ascii="Times New Roman" w:hAnsi="Times New Roman" w:cs="Times New Roman"/>
          <w:b/>
          <w:sz w:val="20"/>
          <w:szCs w:val="20"/>
        </w:rPr>
      </w:pPr>
      <w:r w:rsidRPr="00313916">
        <w:rPr>
          <w:rFonts w:ascii="Times New Roman" w:hAnsi="Times New Roman" w:cs="Times New Roman"/>
          <w:b/>
          <w:sz w:val="20"/>
          <w:szCs w:val="20"/>
        </w:rPr>
        <w:t>Key Words:</w:t>
      </w:r>
      <w:r w:rsidRPr="00313916">
        <w:rPr>
          <w:rFonts w:ascii="Times New Roman" w:hAnsi="Times New Roman" w:cs="Times New Roman"/>
          <w:sz w:val="20"/>
          <w:szCs w:val="20"/>
        </w:rPr>
        <w:t xml:space="preserve"> vitamin C, Histamine, severely burned patients</w:t>
      </w:r>
    </w:p>
    <w:p w:rsidR="00B75AB5" w:rsidRDefault="00B75AB5" w:rsidP="00B75AB5">
      <w:pPr>
        <w:spacing w:line="240" w:lineRule="auto"/>
        <w:rPr>
          <w:rFonts w:ascii="Times New Roman" w:hAnsi="Times New Roman" w:cs="Times New Roman"/>
          <w:bCs/>
          <w:sz w:val="20"/>
          <w:szCs w:val="20"/>
        </w:rPr>
      </w:pPr>
    </w:p>
    <w:p w:rsidR="00B75AB5" w:rsidRDefault="00B75AB5" w:rsidP="00B75AB5">
      <w:pPr>
        <w:tabs>
          <w:tab w:val="left" w:pos="851"/>
          <w:tab w:val="left" w:pos="1134"/>
          <w:tab w:val="left" w:pos="1418"/>
          <w:tab w:val="right" w:leader="dot" w:pos="7371"/>
          <w:tab w:val="left" w:pos="7513"/>
        </w:tabs>
        <w:jc w:val="both"/>
        <w:rPr>
          <w:rFonts w:ascii="Times New Roman" w:hAnsi="Times New Roman" w:cs="Times New Roman"/>
          <w:b/>
          <w:sz w:val="24"/>
          <w:szCs w:val="24"/>
        </w:rPr>
      </w:pPr>
    </w:p>
    <w:p w:rsidR="00B75AB5" w:rsidRDefault="00B75AB5" w:rsidP="00B75AB5">
      <w:pPr>
        <w:tabs>
          <w:tab w:val="left" w:pos="851"/>
          <w:tab w:val="left" w:pos="1134"/>
          <w:tab w:val="left" w:pos="1418"/>
          <w:tab w:val="right" w:leader="dot" w:pos="7371"/>
          <w:tab w:val="left" w:pos="7513"/>
        </w:tabs>
        <w:jc w:val="both"/>
        <w:rPr>
          <w:rFonts w:ascii="Times New Roman" w:hAnsi="Times New Roman" w:cs="Times New Roman"/>
          <w:b/>
          <w:sz w:val="24"/>
          <w:szCs w:val="24"/>
        </w:rPr>
      </w:pPr>
    </w:p>
    <w:p w:rsidR="00181695" w:rsidRDefault="00181695" w:rsidP="00181695">
      <w:pPr>
        <w:tabs>
          <w:tab w:val="left" w:pos="851"/>
          <w:tab w:val="left" w:pos="1134"/>
          <w:tab w:val="left" w:pos="1418"/>
          <w:tab w:val="right" w:leader="dot" w:pos="7371"/>
          <w:tab w:val="left" w:pos="7513"/>
        </w:tabs>
        <w:jc w:val="both"/>
        <w:rPr>
          <w:rFonts w:ascii="Times New Roman" w:hAnsi="Times New Roman" w:cs="Times New Roman"/>
          <w:b/>
          <w:sz w:val="24"/>
          <w:szCs w:val="24"/>
        </w:rPr>
      </w:pPr>
    </w:p>
    <w:p w:rsidR="003D5814" w:rsidRDefault="004A24C5" w:rsidP="003D5814">
      <w:pPr>
        <w:spacing w:line="240" w:lineRule="auto"/>
        <w:rPr>
          <w:rFonts w:ascii="Times New Roman" w:hAnsi="Times New Roman" w:cs="Times New Roman"/>
          <w:bCs/>
          <w:sz w:val="20"/>
          <w:szCs w:val="20"/>
        </w:rPr>
      </w:pPr>
      <w:r w:rsidRPr="004A24C5">
        <w:rPr>
          <w:rFonts w:ascii="Times New Roman" w:hAnsi="Times New Roman" w:cs="Times New Roman"/>
          <w:b/>
          <w:bCs/>
          <w:noProof/>
          <w:sz w:val="20"/>
          <w:szCs w:val="20"/>
          <w:lang w:eastAsia="id-ID"/>
        </w:rPr>
        <w:pict>
          <v:shapetype id="_x0000_t32" coordsize="21600,21600" o:spt="32" o:oned="t" path="m,l21600,21600e" filled="f">
            <v:path arrowok="t" fillok="f" o:connecttype="none"/>
            <o:lock v:ext="edit" shapetype="t"/>
          </v:shapetype>
          <v:shape id="_x0000_s1026" type="#_x0000_t32" style="position:absolute;margin-left:-5.25pt;margin-top:15.3pt;width:457.5pt;height:0;z-index:251658240" o:connectortype="straight"/>
        </w:pict>
      </w:r>
    </w:p>
    <w:p w:rsidR="00F90D7D" w:rsidRPr="00584779" w:rsidRDefault="00F90D7D" w:rsidP="00584779">
      <w:pPr>
        <w:spacing w:after="0" w:line="240" w:lineRule="auto"/>
        <w:rPr>
          <w:rFonts w:ascii="Times New Roman" w:hAnsi="Times New Roman" w:cs="Times New Roman"/>
          <w:sz w:val="20"/>
          <w:szCs w:val="20"/>
        </w:rPr>
        <w:sectPr w:rsidR="00F90D7D" w:rsidRPr="00584779" w:rsidSect="00736343">
          <w:footerReference w:type="default" r:id="rId8"/>
          <w:type w:val="continuous"/>
          <w:pgSz w:w="11906" w:h="16838"/>
          <w:pgMar w:top="1440" w:right="1440" w:bottom="1440" w:left="1440" w:header="708" w:footer="708" w:gutter="0"/>
          <w:cols w:space="708"/>
          <w:docGrid w:linePitch="360"/>
        </w:sectPr>
      </w:pPr>
    </w:p>
    <w:p w:rsidR="00EF0028" w:rsidRPr="00584779" w:rsidRDefault="00F90D7D" w:rsidP="00313916">
      <w:pPr>
        <w:spacing w:line="240" w:lineRule="auto"/>
        <w:jc w:val="center"/>
        <w:rPr>
          <w:rFonts w:ascii="Times New Roman" w:hAnsi="Times New Roman" w:cs="Times New Roman"/>
          <w:sz w:val="20"/>
          <w:szCs w:val="20"/>
        </w:rPr>
      </w:pPr>
      <w:r w:rsidRPr="00584779">
        <w:rPr>
          <w:rFonts w:ascii="Times New Roman" w:hAnsi="Times New Roman" w:cs="Times New Roman"/>
          <w:sz w:val="20"/>
          <w:szCs w:val="20"/>
        </w:rPr>
        <w:lastRenderedPageBreak/>
        <w:t>INTRODUCTION</w:t>
      </w:r>
    </w:p>
    <w:p w:rsidR="003D5814" w:rsidRDefault="00F90D7D" w:rsidP="00736343">
      <w:pPr>
        <w:spacing w:line="240" w:lineRule="auto"/>
        <w:jc w:val="both"/>
        <w:rPr>
          <w:rFonts w:ascii="Times New Roman" w:hAnsi="Times New Roman" w:cs="Times New Roman"/>
          <w:bCs/>
          <w:sz w:val="20"/>
          <w:szCs w:val="20"/>
        </w:rPr>
      </w:pPr>
      <w:r w:rsidRPr="00584779">
        <w:rPr>
          <w:rFonts w:ascii="Times New Roman" w:hAnsi="Times New Roman" w:cs="Times New Roman"/>
          <w:bCs/>
          <w:sz w:val="20"/>
          <w:szCs w:val="20"/>
        </w:rPr>
        <w:tab/>
        <w:t>Burn injury remains a big problem causing high morbidity and mortality. The management is very difficult, time consuming,</w:t>
      </w:r>
      <w:r w:rsidR="007F34E3" w:rsidRPr="00584779">
        <w:rPr>
          <w:rFonts w:ascii="Times New Roman" w:hAnsi="Times New Roman" w:cs="Times New Roman"/>
          <w:bCs/>
          <w:sz w:val="20"/>
          <w:szCs w:val="20"/>
        </w:rPr>
        <w:t xml:space="preserve"> and high cost. </w:t>
      </w:r>
    </w:p>
    <w:p w:rsidR="00F90D7D" w:rsidRPr="00584779" w:rsidRDefault="007F34E3" w:rsidP="00736343">
      <w:pPr>
        <w:spacing w:line="240" w:lineRule="auto"/>
        <w:jc w:val="both"/>
        <w:rPr>
          <w:rFonts w:ascii="Times New Roman" w:hAnsi="Times New Roman" w:cs="Times New Roman"/>
          <w:bCs/>
          <w:sz w:val="20"/>
          <w:szCs w:val="20"/>
        </w:rPr>
      </w:pPr>
      <w:r w:rsidRPr="00584779">
        <w:rPr>
          <w:rFonts w:ascii="Times New Roman" w:hAnsi="Times New Roman" w:cs="Times New Roman"/>
          <w:bCs/>
          <w:sz w:val="20"/>
          <w:szCs w:val="20"/>
        </w:rPr>
        <w:t>M</w:t>
      </w:r>
      <w:r w:rsidR="00F90D7D" w:rsidRPr="00584779">
        <w:rPr>
          <w:rFonts w:ascii="Times New Roman" w:hAnsi="Times New Roman" w:cs="Times New Roman"/>
          <w:bCs/>
          <w:sz w:val="20"/>
          <w:szCs w:val="20"/>
        </w:rPr>
        <w:t>ed</w:t>
      </w:r>
      <w:r w:rsidRPr="00584779">
        <w:rPr>
          <w:rFonts w:ascii="Times New Roman" w:hAnsi="Times New Roman" w:cs="Times New Roman"/>
          <w:bCs/>
          <w:sz w:val="20"/>
          <w:szCs w:val="20"/>
        </w:rPr>
        <w:t xml:space="preserve">ical team often has bad expiriences </w:t>
      </w:r>
      <w:r w:rsidR="00F90D7D" w:rsidRPr="00584779">
        <w:rPr>
          <w:rFonts w:ascii="Times New Roman" w:hAnsi="Times New Roman" w:cs="Times New Roman"/>
          <w:bCs/>
          <w:sz w:val="20"/>
          <w:szCs w:val="20"/>
        </w:rPr>
        <w:t>t</w:t>
      </w:r>
      <w:r w:rsidRPr="00584779">
        <w:rPr>
          <w:rFonts w:ascii="Times New Roman" w:hAnsi="Times New Roman" w:cs="Times New Roman"/>
          <w:bCs/>
          <w:sz w:val="20"/>
          <w:szCs w:val="20"/>
        </w:rPr>
        <w:t xml:space="preserve">o rehabilitate burned patients until they are going back to their community. </w:t>
      </w:r>
    </w:p>
    <w:p w:rsidR="00313916" w:rsidRDefault="007F34E3" w:rsidP="00736343">
      <w:pPr>
        <w:spacing w:line="240" w:lineRule="auto"/>
        <w:jc w:val="both"/>
        <w:rPr>
          <w:rFonts w:ascii="Times New Roman" w:hAnsi="Times New Roman" w:cs="Times New Roman"/>
          <w:bCs/>
          <w:sz w:val="20"/>
          <w:szCs w:val="20"/>
        </w:rPr>
      </w:pPr>
      <w:r w:rsidRPr="00584779">
        <w:rPr>
          <w:rFonts w:ascii="Times New Roman" w:hAnsi="Times New Roman" w:cs="Times New Roman"/>
          <w:bCs/>
          <w:sz w:val="20"/>
          <w:szCs w:val="20"/>
        </w:rPr>
        <w:tab/>
        <w:t>Incidence of burn injury in U.S was 2 million people in a year, with 50.000-100.000 patients were indicated for hospitalisation</w:t>
      </w:r>
      <w:r w:rsidR="0094183C">
        <w:rPr>
          <w:rFonts w:ascii="Times New Roman" w:hAnsi="Times New Roman" w:cs="Times New Roman"/>
          <w:bCs/>
          <w:sz w:val="20"/>
          <w:szCs w:val="20"/>
        </w:rPr>
        <w:t xml:space="preserve"> </w:t>
      </w:r>
      <w:r w:rsidR="0094183C" w:rsidRPr="0094183C">
        <w:rPr>
          <w:rFonts w:ascii="Times New Roman" w:hAnsi="Times New Roman" w:cs="Times New Roman"/>
          <w:bCs/>
          <w:sz w:val="20"/>
          <w:szCs w:val="20"/>
          <w:vertAlign w:val="superscript"/>
        </w:rPr>
        <w:t>1,2</w:t>
      </w:r>
      <w:r w:rsidR="00294CAD" w:rsidRPr="00584779">
        <w:rPr>
          <w:rFonts w:ascii="Times New Roman" w:hAnsi="Times New Roman" w:cs="Times New Roman"/>
          <w:bCs/>
          <w:sz w:val="20"/>
          <w:szCs w:val="20"/>
        </w:rPr>
        <w:t xml:space="preserve">. In Burn Unit of Dr. Cipto Mangunkusumo Jakarta, </w:t>
      </w:r>
      <w:r w:rsidR="00294CAD" w:rsidRPr="00584779">
        <w:rPr>
          <w:rFonts w:ascii="Times New Roman" w:hAnsi="Times New Roman" w:cs="Times New Roman"/>
          <w:bCs/>
          <w:sz w:val="20"/>
          <w:szCs w:val="20"/>
        </w:rPr>
        <w:lastRenderedPageBreak/>
        <w:t>there were 107 patients were admitted, with 37,38% morbidities in 1998.Burn Unit of Dr. Soetomo hospital in Surabaya there were  167 cases, 94 cases of it with extensive burns, and mortality on 11 patients.</w:t>
      </w:r>
    </w:p>
    <w:p w:rsidR="00294CAD" w:rsidRPr="00584779" w:rsidRDefault="00294CAD" w:rsidP="00313916">
      <w:pPr>
        <w:spacing w:line="240" w:lineRule="auto"/>
        <w:ind w:firstLine="720"/>
        <w:jc w:val="both"/>
        <w:rPr>
          <w:rFonts w:ascii="Times New Roman" w:hAnsi="Times New Roman" w:cs="Times New Roman"/>
          <w:bCs/>
          <w:sz w:val="20"/>
          <w:szCs w:val="20"/>
        </w:rPr>
      </w:pPr>
      <w:r w:rsidRPr="00584779">
        <w:rPr>
          <w:rFonts w:ascii="Times New Roman" w:hAnsi="Times New Roman" w:cs="Times New Roman"/>
          <w:bCs/>
          <w:sz w:val="20"/>
          <w:szCs w:val="20"/>
        </w:rPr>
        <w:t xml:space="preserve">Modern burn treatment depends on multidisciplinary approach, </w:t>
      </w:r>
      <w:r w:rsidR="007973C5" w:rsidRPr="00584779">
        <w:rPr>
          <w:rFonts w:ascii="Times New Roman" w:hAnsi="Times New Roman" w:cs="Times New Roman"/>
          <w:bCs/>
          <w:sz w:val="20"/>
          <w:szCs w:val="20"/>
        </w:rPr>
        <w:t>consisting of anesthecists,</w:t>
      </w:r>
      <w:r w:rsidR="00B75AB5">
        <w:rPr>
          <w:rFonts w:ascii="Times New Roman" w:hAnsi="Times New Roman" w:cs="Times New Roman"/>
          <w:bCs/>
          <w:sz w:val="20"/>
          <w:szCs w:val="20"/>
        </w:rPr>
        <w:t xml:space="preserve"> </w:t>
      </w:r>
      <w:r w:rsidR="007973C5" w:rsidRPr="00584779">
        <w:rPr>
          <w:rFonts w:ascii="Times New Roman" w:hAnsi="Times New Roman" w:cs="Times New Roman"/>
          <w:bCs/>
          <w:sz w:val="20"/>
          <w:szCs w:val="20"/>
        </w:rPr>
        <w:t>internists,</w:t>
      </w:r>
      <w:r w:rsidR="00B75AB5">
        <w:rPr>
          <w:rFonts w:ascii="Times New Roman" w:hAnsi="Times New Roman" w:cs="Times New Roman"/>
          <w:bCs/>
          <w:sz w:val="20"/>
          <w:szCs w:val="20"/>
        </w:rPr>
        <w:t xml:space="preserve"> pulmonologists, </w:t>
      </w:r>
      <w:r w:rsidR="007973C5" w:rsidRPr="00584779">
        <w:rPr>
          <w:rFonts w:ascii="Times New Roman" w:hAnsi="Times New Roman" w:cs="Times New Roman"/>
          <w:bCs/>
          <w:sz w:val="20"/>
          <w:szCs w:val="20"/>
        </w:rPr>
        <w:t>nutritionists, physiotherapists, and occupational therapists. Each of them contributing in holistic care to treat and rehabilitate burn patients.</w:t>
      </w:r>
    </w:p>
    <w:p w:rsidR="007973C5" w:rsidRPr="003D5814" w:rsidRDefault="007973C5" w:rsidP="003D5814">
      <w:pPr>
        <w:spacing w:line="240" w:lineRule="auto"/>
        <w:jc w:val="both"/>
        <w:rPr>
          <w:rFonts w:ascii="Times New Roman" w:hAnsi="Times New Roman" w:cs="Times New Roman"/>
          <w:bCs/>
          <w:sz w:val="20"/>
          <w:szCs w:val="20"/>
        </w:rPr>
      </w:pPr>
      <w:r w:rsidRPr="00584779">
        <w:rPr>
          <w:rFonts w:ascii="Times New Roman" w:hAnsi="Times New Roman" w:cs="Times New Roman"/>
          <w:bCs/>
          <w:sz w:val="20"/>
          <w:szCs w:val="20"/>
        </w:rPr>
        <w:lastRenderedPageBreak/>
        <w:tab/>
      </w:r>
      <w:r w:rsidRPr="00584779">
        <w:rPr>
          <w:rFonts w:ascii="Times New Roman" w:hAnsi="Times New Roman" w:cs="Times New Roman"/>
          <w:sz w:val="20"/>
          <w:szCs w:val="20"/>
        </w:rPr>
        <w:t>The pathophysiology of the burn patient shows the full spectrum of the complexity of inflammatory respons</w:t>
      </w:r>
      <w:r w:rsidR="00B75AB5">
        <w:rPr>
          <w:rFonts w:ascii="Times New Roman" w:hAnsi="Times New Roman" w:cs="Times New Roman"/>
          <w:sz w:val="20"/>
          <w:szCs w:val="20"/>
        </w:rPr>
        <w:t xml:space="preserve">e reactions. In the acute phase, </w:t>
      </w:r>
      <w:r w:rsidRPr="00584779">
        <w:rPr>
          <w:rFonts w:ascii="Times New Roman" w:hAnsi="Times New Roman" w:cs="Times New Roman"/>
          <w:sz w:val="20"/>
          <w:szCs w:val="20"/>
        </w:rPr>
        <w:t xml:space="preserve"> inflammation mechanism may have negative effects because of capillary leak, the propagation of inhalation injury and the development of multiple </w:t>
      </w:r>
      <w:r w:rsidR="0094183C">
        <w:rPr>
          <w:rFonts w:ascii="Times New Roman" w:hAnsi="Times New Roman" w:cs="Times New Roman"/>
          <w:sz w:val="20"/>
          <w:szCs w:val="20"/>
        </w:rPr>
        <w:t>organ failure</w:t>
      </w:r>
      <w:r w:rsidR="0094183C" w:rsidRPr="0094183C">
        <w:rPr>
          <w:rFonts w:ascii="Times New Roman" w:hAnsi="Times New Roman" w:cs="Times New Roman"/>
          <w:sz w:val="20"/>
          <w:szCs w:val="20"/>
          <w:vertAlign w:val="superscript"/>
        </w:rPr>
        <w:t>3</w:t>
      </w:r>
      <w:r w:rsidRPr="00584779">
        <w:rPr>
          <w:rFonts w:ascii="Times New Roman" w:hAnsi="Times New Roman" w:cs="Times New Roman"/>
          <w:sz w:val="20"/>
          <w:szCs w:val="20"/>
        </w:rPr>
        <w:t xml:space="preserve">. </w:t>
      </w:r>
      <w:r w:rsidR="00520202" w:rsidRPr="00584779">
        <w:rPr>
          <w:rFonts w:ascii="Times New Roman" w:hAnsi="Times New Roman" w:cs="Times New Roman"/>
          <w:sz w:val="20"/>
          <w:szCs w:val="20"/>
        </w:rPr>
        <w:t>Burn wound has a direct effect on mast cells, promoting histamine secretion, that would increase the activity of xanthine oxidase and the production of Reactive Ox</w:t>
      </w:r>
      <w:r w:rsidR="0094183C">
        <w:rPr>
          <w:rFonts w:ascii="Times New Roman" w:hAnsi="Times New Roman" w:cs="Times New Roman"/>
          <w:sz w:val="20"/>
          <w:szCs w:val="20"/>
        </w:rPr>
        <w:t>ygen Species</w:t>
      </w:r>
      <w:r w:rsidR="0094183C" w:rsidRPr="0094183C">
        <w:rPr>
          <w:rFonts w:ascii="Times New Roman" w:hAnsi="Times New Roman" w:cs="Times New Roman"/>
          <w:sz w:val="20"/>
          <w:szCs w:val="20"/>
          <w:vertAlign w:val="superscript"/>
        </w:rPr>
        <w:t>4</w:t>
      </w:r>
      <w:r w:rsidR="00520202" w:rsidRPr="00584779">
        <w:rPr>
          <w:rFonts w:ascii="Times New Roman" w:hAnsi="Times New Roman" w:cs="Times New Roman"/>
          <w:sz w:val="20"/>
          <w:szCs w:val="20"/>
        </w:rPr>
        <w:t>.</w:t>
      </w:r>
      <w:r w:rsidR="00996EE3" w:rsidRPr="00584779">
        <w:rPr>
          <w:rFonts w:ascii="Times New Roman" w:hAnsi="Times New Roman" w:cs="Times New Roman"/>
          <w:sz w:val="20"/>
          <w:szCs w:val="20"/>
        </w:rPr>
        <w:t xml:space="preserve"> Previous studies have indicated that this developing hypovolemia and immediate need for fluid resuscitation appear to be related to the increased vascular permeability and capillary leakage observed physiologically and morphologically after thermal injury . Recent studies also suggest that reactive oxygen species (ROS) generated by thermal injury are involved in the increased microvascular permeability, edema formation, and</w:t>
      </w:r>
      <w:r w:rsidR="00B75AB5">
        <w:rPr>
          <w:rFonts w:ascii="Times New Roman" w:hAnsi="Times New Roman" w:cs="Times New Roman"/>
          <w:sz w:val="20"/>
          <w:szCs w:val="20"/>
        </w:rPr>
        <w:t xml:space="preserve"> </w:t>
      </w:r>
      <w:r w:rsidR="00996EE3" w:rsidRPr="00584779">
        <w:rPr>
          <w:rFonts w:ascii="Times New Roman" w:hAnsi="Times New Roman" w:cs="Times New Roman"/>
          <w:sz w:val="20"/>
          <w:szCs w:val="20"/>
        </w:rPr>
        <w:t xml:space="preserve"> tissue damage associated with burn. ROS have been implicated in much of the complex pathophysiologic processes after burn that are characterized by an inflammatory response that activates neutrophils, stimulates complement, induces intravascular hemolysis, and </w:t>
      </w:r>
      <w:r w:rsidR="00B75AB5">
        <w:rPr>
          <w:rFonts w:ascii="Times New Roman" w:hAnsi="Times New Roman" w:cs="Times New Roman"/>
          <w:sz w:val="20"/>
          <w:szCs w:val="20"/>
        </w:rPr>
        <w:t xml:space="preserve">releases vasoactive substances, </w:t>
      </w:r>
      <w:r w:rsidR="00996EE3" w:rsidRPr="00584779">
        <w:rPr>
          <w:rFonts w:ascii="Times New Roman" w:hAnsi="Times New Roman" w:cs="Times New Roman"/>
          <w:sz w:val="20"/>
          <w:szCs w:val="20"/>
        </w:rPr>
        <w:t>proinflammatory cytokines, catabolic hormones, and other inflammatory mediators such as histamine, bradykinin, and prostaglandins</w:t>
      </w:r>
      <w:r w:rsidR="0094183C" w:rsidRPr="0094183C">
        <w:rPr>
          <w:rFonts w:ascii="Times New Roman" w:hAnsi="Times New Roman" w:cs="Times New Roman"/>
          <w:sz w:val="20"/>
          <w:szCs w:val="20"/>
          <w:vertAlign w:val="superscript"/>
        </w:rPr>
        <w:t>5</w:t>
      </w:r>
      <w:r w:rsidR="00996EE3" w:rsidRPr="00584779">
        <w:rPr>
          <w:rFonts w:ascii="Times New Roman" w:hAnsi="Times New Roman" w:cs="Times New Roman"/>
          <w:sz w:val="20"/>
          <w:szCs w:val="20"/>
        </w:rPr>
        <w:t>.</w:t>
      </w:r>
    </w:p>
    <w:p w:rsidR="006945BB" w:rsidRPr="00584779" w:rsidRDefault="00AC1F1A" w:rsidP="00736343">
      <w:pPr>
        <w:spacing w:line="240" w:lineRule="auto"/>
        <w:jc w:val="both"/>
        <w:rPr>
          <w:rFonts w:ascii="Times New Roman" w:hAnsi="Times New Roman" w:cs="Times New Roman"/>
          <w:sz w:val="20"/>
          <w:szCs w:val="20"/>
        </w:rPr>
      </w:pPr>
      <w:r w:rsidRPr="00584779">
        <w:rPr>
          <w:rFonts w:ascii="Times New Roman" w:hAnsi="Times New Roman" w:cs="Times New Roman"/>
          <w:sz w:val="20"/>
          <w:szCs w:val="20"/>
        </w:rPr>
        <w:tab/>
        <w:t>Oxygen radicals may play an important role in injury due to</w:t>
      </w:r>
      <w:r w:rsidRPr="00584779">
        <w:rPr>
          <w:rFonts w:ascii="Times New Roman" w:hAnsi="Times New Roman" w:cs="Times New Roman"/>
          <w:sz w:val="20"/>
          <w:szCs w:val="20"/>
          <w:vertAlign w:val="superscript"/>
        </w:rPr>
        <w:t xml:space="preserve"> </w:t>
      </w:r>
      <w:r w:rsidRPr="00584779">
        <w:rPr>
          <w:rFonts w:ascii="Times New Roman" w:hAnsi="Times New Roman" w:cs="Times New Roman"/>
          <w:sz w:val="20"/>
          <w:szCs w:val="20"/>
        </w:rPr>
        <w:t>thermal burns. Friedl et.al.</w:t>
      </w:r>
      <w:r w:rsidR="0094183C" w:rsidRPr="0094183C">
        <w:rPr>
          <w:rFonts w:ascii="Times New Roman" w:hAnsi="Times New Roman" w:cs="Times New Roman"/>
          <w:sz w:val="20"/>
          <w:szCs w:val="20"/>
          <w:vertAlign w:val="superscript"/>
        </w:rPr>
        <w:t>6</w:t>
      </w:r>
      <w:r w:rsidRPr="00584779">
        <w:rPr>
          <w:rFonts w:ascii="Times New Roman" w:hAnsi="Times New Roman" w:cs="Times New Roman"/>
          <w:sz w:val="20"/>
          <w:szCs w:val="20"/>
        </w:rPr>
        <w:t xml:space="preserve"> suggest the releasing of histamin</w:t>
      </w:r>
      <w:r w:rsidR="00B75AB5">
        <w:rPr>
          <w:rFonts w:ascii="Times New Roman" w:hAnsi="Times New Roman" w:cs="Times New Roman"/>
          <w:sz w:val="20"/>
          <w:szCs w:val="20"/>
        </w:rPr>
        <w:t>e</w:t>
      </w:r>
      <w:r w:rsidRPr="00584779">
        <w:rPr>
          <w:rFonts w:ascii="Times New Roman" w:hAnsi="Times New Roman" w:cs="Times New Roman"/>
          <w:sz w:val="20"/>
          <w:szCs w:val="20"/>
        </w:rPr>
        <w:t xml:space="preserve"> by mast c</w:t>
      </w:r>
      <w:r w:rsidR="00B75AB5">
        <w:rPr>
          <w:rFonts w:ascii="Times New Roman" w:hAnsi="Times New Roman" w:cs="Times New Roman"/>
          <w:sz w:val="20"/>
          <w:szCs w:val="20"/>
        </w:rPr>
        <w:t xml:space="preserve">ells after burns, </w:t>
      </w:r>
      <w:r w:rsidRPr="00584779">
        <w:rPr>
          <w:rFonts w:ascii="Times New Roman" w:hAnsi="Times New Roman" w:cs="Times New Roman"/>
          <w:sz w:val="20"/>
          <w:szCs w:val="20"/>
        </w:rPr>
        <w:t xml:space="preserve"> increa</w:t>
      </w:r>
      <w:r w:rsidR="00B75AB5">
        <w:rPr>
          <w:rFonts w:ascii="Times New Roman" w:hAnsi="Times New Roman" w:cs="Times New Roman"/>
          <w:sz w:val="20"/>
          <w:szCs w:val="20"/>
        </w:rPr>
        <w:t xml:space="preserve">sing xanthine oxidase activity, </w:t>
      </w:r>
      <w:r w:rsidRPr="00584779">
        <w:rPr>
          <w:rFonts w:ascii="Times New Roman" w:hAnsi="Times New Roman" w:cs="Times New Roman"/>
          <w:sz w:val="20"/>
          <w:szCs w:val="20"/>
        </w:rPr>
        <w:t>in turn, producing free oxygen radicals.</w:t>
      </w:r>
      <w:r w:rsidR="00D14586" w:rsidRPr="00584779">
        <w:rPr>
          <w:rFonts w:ascii="Verdana" w:hAnsi="Verdana"/>
          <w:sz w:val="20"/>
          <w:szCs w:val="20"/>
        </w:rPr>
        <w:t xml:space="preserve"> </w:t>
      </w:r>
      <w:r w:rsidR="0094183C">
        <w:rPr>
          <w:rFonts w:ascii="Times New Roman" w:hAnsi="Times New Roman" w:cs="Times New Roman"/>
          <w:sz w:val="20"/>
          <w:szCs w:val="20"/>
        </w:rPr>
        <w:t>Another study by Tanaka et.al.</w:t>
      </w:r>
      <w:r w:rsidR="0094183C" w:rsidRPr="0094183C">
        <w:rPr>
          <w:rFonts w:ascii="Times New Roman" w:hAnsi="Times New Roman" w:cs="Times New Roman"/>
          <w:sz w:val="20"/>
          <w:szCs w:val="20"/>
          <w:vertAlign w:val="superscript"/>
        </w:rPr>
        <w:t>7</w:t>
      </w:r>
      <w:r w:rsidR="004C64D6" w:rsidRPr="00584779">
        <w:rPr>
          <w:rFonts w:ascii="Times New Roman" w:hAnsi="Times New Roman" w:cs="Times New Roman"/>
          <w:sz w:val="20"/>
          <w:szCs w:val="20"/>
        </w:rPr>
        <w:t xml:space="preserve"> </w:t>
      </w:r>
      <w:r w:rsidR="00B75AB5">
        <w:rPr>
          <w:rFonts w:ascii="Times New Roman" w:hAnsi="Times New Roman" w:cs="Times New Roman"/>
          <w:sz w:val="20"/>
          <w:szCs w:val="20"/>
        </w:rPr>
        <w:t>suggest a</w:t>
      </w:r>
      <w:r w:rsidR="00D14586" w:rsidRPr="00584779">
        <w:rPr>
          <w:rFonts w:ascii="Times New Roman" w:hAnsi="Times New Roman" w:cs="Times New Roman"/>
          <w:sz w:val="20"/>
          <w:szCs w:val="20"/>
        </w:rPr>
        <w:t>djuvant administration of high-dose ascorbic</w:t>
      </w:r>
      <w:r w:rsidR="00D14586" w:rsidRPr="00584779">
        <w:rPr>
          <w:rFonts w:ascii="Times New Roman" w:hAnsi="Times New Roman" w:cs="Times New Roman"/>
          <w:sz w:val="20"/>
          <w:szCs w:val="20"/>
          <w:vertAlign w:val="superscript"/>
        </w:rPr>
        <w:t xml:space="preserve"> </w:t>
      </w:r>
      <w:r w:rsidR="00D14586" w:rsidRPr="00584779">
        <w:rPr>
          <w:rFonts w:ascii="Times New Roman" w:hAnsi="Times New Roman" w:cs="Times New Roman"/>
          <w:sz w:val="20"/>
          <w:szCs w:val="20"/>
        </w:rPr>
        <w:t>acid (66 mg/kg) during the first 24 hours after thermal injury significantly</w:t>
      </w:r>
      <w:r w:rsidR="00D14586" w:rsidRPr="00584779">
        <w:rPr>
          <w:rFonts w:ascii="Times New Roman" w:hAnsi="Times New Roman" w:cs="Times New Roman"/>
          <w:sz w:val="20"/>
          <w:szCs w:val="20"/>
          <w:vertAlign w:val="superscript"/>
        </w:rPr>
        <w:t xml:space="preserve"> </w:t>
      </w:r>
      <w:r w:rsidR="00D14586" w:rsidRPr="00584779">
        <w:rPr>
          <w:rFonts w:ascii="Times New Roman" w:hAnsi="Times New Roman" w:cs="Times New Roman"/>
          <w:sz w:val="20"/>
          <w:szCs w:val="20"/>
        </w:rPr>
        <w:t>reduces resuscita</w:t>
      </w:r>
      <w:r w:rsidR="00B75AB5">
        <w:rPr>
          <w:rFonts w:ascii="Times New Roman" w:hAnsi="Times New Roman" w:cs="Times New Roman"/>
          <w:sz w:val="20"/>
          <w:szCs w:val="20"/>
        </w:rPr>
        <w:t xml:space="preserve">tion fluid volume requirements, </w:t>
      </w:r>
      <w:r w:rsidR="00D14586" w:rsidRPr="00584779">
        <w:rPr>
          <w:rFonts w:ascii="Times New Roman" w:hAnsi="Times New Roman" w:cs="Times New Roman"/>
          <w:sz w:val="20"/>
          <w:szCs w:val="20"/>
        </w:rPr>
        <w:t>body weight</w:t>
      </w:r>
      <w:r w:rsidR="00D14586" w:rsidRPr="00584779">
        <w:rPr>
          <w:rFonts w:ascii="Times New Roman" w:hAnsi="Times New Roman" w:cs="Times New Roman"/>
          <w:sz w:val="20"/>
          <w:szCs w:val="20"/>
          <w:vertAlign w:val="superscript"/>
        </w:rPr>
        <w:t xml:space="preserve"> </w:t>
      </w:r>
      <w:r w:rsidR="00D14586" w:rsidRPr="00584779">
        <w:rPr>
          <w:rFonts w:ascii="Times New Roman" w:hAnsi="Times New Roman" w:cs="Times New Roman"/>
          <w:sz w:val="20"/>
          <w:szCs w:val="20"/>
        </w:rPr>
        <w:t>gain, and wound edema. A reduction in the severity of respiratory</w:t>
      </w:r>
      <w:r w:rsidR="00D14586" w:rsidRPr="00584779">
        <w:rPr>
          <w:rFonts w:ascii="Times New Roman" w:hAnsi="Times New Roman" w:cs="Times New Roman"/>
          <w:sz w:val="20"/>
          <w:szCs w:val="20"/>
          <w:vertAlign w:val="superscript"/>
        </w:rPr>
        <w:t xml:space="preserve"> </w:t>
      </w:r>
      <w:r w:rsidR="00D14586" w:rsidRPr="00584779">
        <w:rPr>
          <w:rFonts w:ascii="Times New Roman" w:hAnsi="Times New Roman" w:cs="Times New Roman"/>
          <w:sz w:val="20"/>
          <w:szCs w:val="20"/>
        </w:rPr>
        <w:t xml:space="preserve">dysfunction was also apparent in these patients. </w:t>
      </w:r>
    </w:p>
    <w:p w:rsidR="004C64D6" w:rsidRPr="00584779" w:rsidRDefault="001C6B0E" w:rsidP="00736343">
      <w:pPr>
        <w:spacing w:line="240" w:lineRule="auto"/>
        <w:jc w:val="center"/>
        <w:rPr>
          <w:rFonts w:ascii="Times New Roman" w:hAnsi="Times New Roman" w:cs="Times New Roman"/>
          <w:sz w:val="20"/>
          <w:szCs w:val="20"/>
        </w:rPr>
      </w:pPr>
      <w:r w:rsidRPr="00584779">
        <w:rPr>
          <w:rFonts w:ascii="Times New Roman" w:hAnsi="Times New Roman" w:cs="Times New Roman"/>
          <w:sz w:val="20"/>
          <w:szCs w:val="20"/>
        </w:rPr>
        <w:t>MATERIALS AND METHODES</w:t>
      </w:r>
    </w:p>
    <w:p w:rsidR="004C64D6" w:rsidRPr="00584779" w:rsidRDefault="004C64D6" w:rsidP="00736343">
      <w:pPr>
        <w:spacing w:line="240" w:lineRule="auto"/>
        <w:jc w:val="both"/>
        <w:rPr>
          <w:rFonts w:ascii="Times New Roman" w:hAnsi="Times New Roman" w:cs="Times New Roman"/>
          <w:sz w:val="20"/>
          <w:szCs w:val="20"/>
        </w:rPr>
      </w:pPr>
      <w:r w:rsidRPr="00584779">
        <w:rPr>
          <w:rFonts w:ascii="Times New Roman" w:hAnsi="Times New Roman" w:cs="Times New Roman"/>
          <w:sz w:val="20"/>
          <w:szCs w:val="20"/>
        </w:rPr>
        <w:tab/>
        <w:t xml:space="preserve">We would study 16 severely burned patients (age </w:t>
      </w:r>
      <w:r w:rsidR="00B75AB5">
        <w:rPr>
          <w:rFonts w:ascii="Times New Roman" w:hAnsi="Times New Roman" w:cs="Times New Roman"/>
          <w:sz w:val="20"/>
          <w:szCs w:val="20"/>
        </w:rPr>
        <w:t>16</w:t>
      </w:r>
      <w:r w:rsidRPr="00584779">
        <w:rPr>
          <w:rFonts w:ascii="Times New Roman" w:hAnsi="Times New Roman" w:cs="Times New Roman"/>
          <w:sz w:val="20"/>
          <w:szCs w:val="20"/>
        </w:rPr>
        <w:t>-65 y.o.) treated at the Burn Unit of Dr. Soetomo Hospital in Surabaya from June – December 2012, who fulfilled the inclusion criteria.</w:t>
      </w:r>
    </w:p>
    <w:p w:rsidR="004C64D6" w:rsidRPr="00584779" w:rsidRDefault="004C64D6" w:rsidP="00736343">
      <w:pPr>
        <w:spacing w:line="240" w:lineRule="auto"/>
        <w:jc w:val="both"/>
        <w:rPr>
          <w:rFonts w:ascii="Times New Roman" w:hAnsi="Times New Roman" w:cs="Times New Roman"/>
          <w:sz w:val="20"/>
          <w:szCs w:val="20"/>
        </w:rPr>
      </w:pPr>
      <w:r w:rsidRPr="00584779">
        <w:rPr>
          <w:rFonts w:ascii="Times New Roman" w:hAnsi="Times New Roman" w:cs="Times New Roman"/>
          <w:sz w:val="20"/>
          <w:szCs w:val="20"/>
        </w:rPr>
        <w:tab/>
        <w:t>The inclusion criteria ar</w:t>
      </w:r>
      <w:r w:rsidR="00B90558">
        <w:rPr>
          <w:rFonts w:ascii="Times New Roman" w:hAnsi="Times New Roman" w:cs="Times New Roman"/>
          <w:sz w:val="20"/>
          <w:szCs w:val="20"/>
        </w:rPr>
        <w:t>e as follows: the age between 16</w:t>
      </w:r>
      <w:r w:rsidRPr="00584779">
        <w:rPr>
          <w:rFonts w:ascii="Times New Roman" w:hAnsi="Times New Roman" w:cs="Times New Roman"/>
          <w:sz w:val="20"/>
          <w:szCs w:val="20"/>
        </w:rPr>
        <w:t>-65 years old, thermal injury not more than 24 hours after trauma,</w:t>
      </w:r>
      <w:r w:rsidR="00B90558">
        <w:rPr>
          <w:rFonts w:ascii="Times New Roman" w:hAnsi="Times New Roman" w:cs="Times New Roman"/>
          <w:sz w:val="20"/>
          <w:szCs w:val="20"/>
        </w:rPr>
        <w:t xml:space="preserve"> </w:t>
      </w:r>
      <w:r w:rsidRPr="00584779">
        <w:rPr>
          <w:rFonts w:ascii="Times New Roman" w:hAnsi="Times New Roman" w:cs="Times New Roman"/>
          <w:sz w:val="20"/>
          <w:szCs w:val="20"/>
        </w:rPr>
        <w:t>patient agrees to become participant</w:t>
      </w:r>
      <w:r w:rsidR="00B14EE6" w:rsidRPr="00584779">
        <w:rPr>
          <w:rFonts w:ascii="Times New Roman" w:hAnsi="Times New Roman" w:cs="Times New Roman"/>
          <w:sz w:val="20"/>
          <w:szCs w:val="20"/>
        </w:rPr>
        <w:t xml:space="preserve">. </w:t>
      </w:r>
      <w:r w:rsidR="00E04E3E" w:rsidRPr="00584779">
        <w:rPr>
          <w:rFonts w:ascii="Times New Roman" w:hAnsi="Times New Roman" w:cs="Times New Roman"/>
          <w:sz w:val="20"/>
          <w:szCs w:val="20"/>
        </w:rPr>
        <w:t>The exclusion criteria are; pat</w:t>
      </w:r>
      <w:r w:rsidR="00B90558">
        <w:rPr>
          <w:rFonts w:ascii="Times New Roman" w:hAnsi="Times New Roman" w:cs="Times New Roman"/>
          <w:sz w:val="20"/>
          <w:szCs w:val="20"/>
        </w:rPr>
        <w:t xml:space="preserve">ient refuses to be participant, </w:t>
      </w:r>
      <w:r w:rsidR="00E04E3E" w:rsidRPr="00584779">
        <w:rPr>
          <w:rFonts w:ascii="Times New Roman" w:hAnsi="Times New Roman" w:cs="Times New Roman"/>
          <w:sz w:val="20"/>
          <w:szCs w:val="20"/>
        </w:rPr>
        <w:t>previous history of diabetes mellitus and renal dysfunction.</w:t>
      </w:r>
      <w:r w:rsidR="00B90558">
        <w:rPr>
          <w:rFonts w:ascii="Times New Roman" w:hAnsi="Times New Roman" w:cs="Times New Roman"/>
          <w:sz w:val="20"/>
          <w:szCs w:val="20"/>
        </w:rPr>
        <w:t xml:space="preserve"> </w:t>
      </w:r>
      <w:r w:rsidR="00B14EE6" w:rsidRPr="00584779">
        <w:rPr>
          <w:rFonts w:ascii="Times New Roman" w:hAnsi="Times New Roman" w:cs="Times New Roman"/>
          <w:sz w:val="20"/>
          <w:szCs w:val="20"/>
        </w:rPr>
        <w:t>Patients would be randomized prospectively into a control (Group 1=G1), and an ascorbic a</w:t>
      </w:r>
      <w:r w:rsidR="00B90558">
        <w:rPr>
          <w:rFonts w:ascii="Times New Roman" w:hAnsi="Times New Roman" w:cs="Times New Roman"/>
          <w:sz w:val="20"/>
          <w:szCs w:val="20"/>
        </w:rPr>
        <w:t xml:space="preserve">cid group (Group 2=G2). </w:t>
      </w:r>
      <w:r w:rsidR="00B14EE6" w:rsidRPr="00584779">
        <w:rPr>
          <w:rFonts w:ascii="Times New Roman" w:hAnsi="Times New Roman" w:cs="Times New Roman"/>
          <w:sz w:val="20"/>
          <w:szCs w:val="20"/>
        </w:rPr>
        <w:t xml:space="preserve">Randomization was performed according to the month of admission. The profiles of both groups are similar regarding age, sex, body weight, </w:t>
      </w:r>
      <w:r w:rsidR="00B14EE6" w:rsidRPr="00584779">
        <w:rPr>
          <w:rFonts w:ascii="Times New Roman" w:hAnsi="Times New Roman" w:cs="Times New Roman"/>
          <w:sz w:val="20"/>
          <w:szCs w:val="20"/>
        </w:rPr>
        <w:lastRenderedPageBreak/>
        <w:t>type of thermal injury, percentage of TBSA, per</w:t>
      </w:r>
      <w:r w:rsidR="00B90558">
        <w:rPr>
          <w:rFonts w:ascii="Times New Roman" w:hAnsi="Times New Roman" w:cs="Times New Roman"/>
          <w:sz w:val="20"/>
          <w:szCs w:val="20"/>
        </w:rPr>
        <w:t xml:space="preserve">centage of full thickness burn, </w:t>
      </w:r>
      <w:r w:rsidR="00B14EE6" w:rsidRPr="00584779">
        <w:rPr>
          <w:rFonts w:ascii="Times New Roman" w:hAnsi="Times New Roman" w:cs="Times New Roman"/>
          <w:sz w:val="20"/>
          <w:szCs w:val="20"/>
        </w:rPr>
        <w:t>and the presence of smoke inhalation.</w:t>
      </w:r>
    </w:p>
    <w:p w:rsidR="00E04E3E" w:rsidRPr="00584779" w:rsidRDefault="001C6B0E" w:rsidP="00736343">
      <w:pPr>
        <w:spacing w:line="240" w:lineRule="auto"/>
        <w:jc w:val="center"/>
        <w:rPr>
          <w:rFonts w:ascii="Times New Roman" w:hAnsi="Times New Roman" w:cs="Times New Roman"/>
          <w:sz w:val="20"/>
          <w:szCs w:val="20"/>
        </w:rPr>
      </w:pPr>
      <w:r w:rsidRPr="00584779">
        <w:rPr>
          <w:rFonts w:ascii="Times New Roman" w:hAnsi="Times New Roman" w:cs="Times New Roman"/>
          <w:sz w:val="20"/>
          <w:szCs w:val="20"/>
        </w:rPr>
        <w:t>RESEARCH PROCEDURE</w:t>
      </w:r>
    </w:p>
    <w:p w:rsidR="00E04E3E" w:rsidRPr="00CA7BB4" w:rsidRDefault="00315FFD" w:rsidP="00C2617D">
      <w:pPr>
        <w:spacing w:line="240" w:lineRule="auto"/>
        <w:ind w:firstLine="720"/>
        <w:jc w:val="both"/>
        <w:rPr>
          <w:rFonts w:ascii="Times New Roman" w:hAnsi="Times New Roman" w:cs="Times New Roman"/>
          <w:sz w:val="20"/>
          <w:szCs w:val="20"/>
        </w:rPr>
      </w:pPr>
      <w:r w:rsidRPr="00E72ECF">
        <w:rPr>
          <w:rFonts w:ascii="Times New Roman" w:hAnsi="Times New Roman" w:cs="Times New Roman"/>
          <w:sz w:val="20"/>
          <w:szCs w:val="20"/>
        </w:rPr>
        <w:t>Severely burned patient</w:t>
      </w:r>
      <w:r w:rsidR="00E04E3E" w:rsidRPr="00E72ECF">
        <w:rPr>
          <w:rFonts w:ascii="Times New Roman" w:hAnsi="Times New Roman" w:cs="Times New Roman"/>
          <w:sz w:val="20"/>
          <w:szCs w:val="20"/>
        </w:rPr>
        <w:t xml:space="preserve">, who has been resuscitated and fulfilled the inclusion criteria, </w:t>
      </w:r>
      <w:r w:rsidR="00EC2FFE" w:rsidRPr="00E72ECF">
        <w:rPr>
          <w:rFonts w:ascii="Times New Roman" w:hAnsi="Times New Roman" w:cs="Times New Roman"/>
          <w:sz w:val="20"/>
          <w:szCs w:val="20"/>
        </w:rPr>
        <w:t>the blood sample of histamin</w:t>
      </w:r>
      <w:r w:rsidR="00B90558">
        <w:rPr>
          <w:rFonts w:ascii="Times New Roman" w:hAnsi="Times New Roman" w:cs="Times New Roman"/>
          <w:sz w:val="20"/>
          <w:szCs w:val="20"/>
        </w:rPr>
        <w:t>e</w:t>
      </w:r>
      <w:r w:rsidR="00EC2FFE" w:rsidRPr="00E72ECF">
        <w:rPr>
          <w:rFonts w:ascii="Times New Roman" w:hAnsi="Times New Roman" w:cs="Times New Roman"/>
          <w:sz w:val="20"/>
          <w:szCs w:val="20"/>
        </w:rPr>
        <w:t xml:space="preserve"> is  taken</w:t>
      </w:r>
      <w:r w:rsidR="00B90558">
        <w:rPr>
          <w:rFonts w:ascii="Times New Roman" w:hAnsi="Times New Roman" w:cs="Times New Roman"/>
          <w:sz w:val="20"/>
          <w:szCs w:val="20"/>
        </w:rPr>
        <w:t xml:space="preserve"> (@ 3cc</w:t>
      </w:r>
      <w:r w:rsidRPr="00E72ECF">
        <w:rPr>
          <w:rFonts w:ascii="Times New Roman" w:hAnsi="Times New Roman" w:cs="Times New Roman"/>
          <w:sz w:val="20"/>
          <w:szCs w:val="20"/>
        </w:rPr>
        <w:t xml:space="preserve"> on 24 hours after resuscitation </w:t>
      </w:r>
      <w:r w:rsidR="00EC2FFE" w:rsidRPr="00E72ECF">
        <w:rPr>
          <w:rFonts w:ascii="Times New Roman" w:hAnsi="Times New Roman" w:cs="Times New Roman"/>
          <w:sz w:val="20"/>
          <w:szCs w:val="20"/>
        </w:rPr>
        <w:t>. Then we measure the level of histamin</w:t>
      </w:r>
      <w:r w:rsidR="00B90558">
        <w:rPr>
          <w:rFonts w:ascii="Times New Roman" w:hAnsi="Times New Roman" w:cs="Times New Roman"/>
          <w:sz w:val="20"/>
          <w:szCs w:val="20"/>
        </w:rPr>
        <w:t>e</w:t>
      </w:r>
      <w:r w:rsidR="004B4658" w:rsidRPr="00E72ECF">
        <w:rPr>
          <w:rFonts w:ascii="Times New Roman" w:hAnsi="Times New Roman" w:cs="Times New Roman"/>
          <w:sz w:val="20"/>
          <w:szCs w:val="20"/>
        </w:rPr>
        <w:t>,</w:t>
      </w:r>
      <w:r w:rsidR="00B90558">
        <w:rPr>
          <w:rFonts w:ascii="Times New Roman" w:hAnsi="Times New Roman" w:cs="Times New Roman"/>
          <w:sz w:val="20"/>
          <w:szCs w:val="20"/>
        </w:rPr>
        <w:t xml:space="preserve"> </w:t>
      </w:r>
      <w:r w:rsidR="004B4658" w:rsidRPr="00E72ECF">
        <w:rPr>
          <w:rFonts w:ascii="Times New Roman" w:hAnsi="Times New Roman" w:cs="Times New Roman"/>
          <w:sz w:val="20"/>
          <w:szCs w:val="20"/>
        </w:rPr>
        <w:t>leucocyte, renal function test,</w:t>
      </w:r>
      <w:r w:rsidR="00B90558">
        <w:rPr>
          <w:rFonts w:ascii="Times New Roman" w:hAnsi="Times New Roman" w:cs="Times New Roman"/>
          <w:sz w:val="20"/>
          <w:szCs w:val="20"/>
        </w:rPr>
        <w:t xml:space="preserve"> </w:t>
      </w:r>
      <w:r w:rsidR="004B4658" w:rsidRPr="00E72ECF">
        <w:rPr>
          <w:rFonts w:ascii="Times New Roman" w:hAnsi="Times New Roman" w:cs="Times New Roman"/>
          <w:sz w:val="20"/>
          <w:szCs w:val="20"/>
        </w:rPr>
        <w:t>blood gas analysis and urine production/ hour.</w:t>
      </w:r>
      <w:r w:rsidR="00B90558">
        <w:rPr>
          <w:rFonts w:ascii="Times New Roman" w:hAnsi="Times New Roman" w:cs="Times New Roman"/>
          <w:sz w:val="20"/>
          <w:szCs w:val="20"/>
        </w:rPr>
        <w:t xml:space="preserve"> The control group (G1), only receives vitamin C 2x400 mg/day</w:t>
      </w:r>
      <w:r w:rsidR="00EC2FFE" w:rsidRPr="00E72ECF">
        <w:rPr>
          <w:rFonts w:ascii="Times New Roman" w:hAnsi="Times New Roman" w:cs="Times New Roman"/>
          <w:sz w:val="20"/>
          <w:szCs w:val="20"/>
        </w:rPr>
        <w:t>. The ascorbic acid group (G2) receives 3000 mg of vitamin C. The ascorbic acid solution, which is covered with black paper to prevent auto-oxidation by sunlight, is administered as a continuous intravenous infusion</w:t>
      </w:r>
      <w:r w:rsidR="00EC2FFE" w:rsidRPr="00E72ECF">
        <w:rPr>
          <w:sz w:val="20"/>
          <w:szCs w:val="20"/>
        </w:rPr>
        <w:t xml:space="preserve"> </w:t>
      </w:r>
      <w:r w:rsidR="00EC2FFE" w:rsidRPr="00E72ECF">
        <w:rPr>
          <w:rFonts w:ascii="Times New Roman" w:hAnsi="Times New Roman" w:cs="Times New Roman"/>
          <w:sz w:val="20"/>
          <w:szCs w:val="20"/>
        </w:rPr>
        <w:t>by pump fo 3 consecutive days.</w:t>
      </w:r>
      <w:r w:rsidR="00B90558">
        <w:rPr>
          <w:rFonts w:ascii="Times New Roman" w:hAnsi="Times New Roman" w:cs="Times New Roman"/>
          <w:sz w:val="20"/>
          <w:szCs w:val="20"/>
        </w:rPr>
        <w:t xml:space="preserve"> </w:t>
      </w:r>
      <w:r w:rsidRPr="00E72ECF">
        <w:rPr>
          <w:rFonts w:ascii="Times New Roman" w:hAnsi="Times New Roman" w:cs="Times New Roman"/>
          <w:sz w:val="20"/>
          <w:szCs w:val="20"/>
        </w:rPr>
        <w:t xml:space="preserve">On </w:t>
      </w:r>
      <w:r w:rsidRPr="00CA7BB4">
        <w:rPr>
          <w:rFonts w:ascii="Times New Roman" w:hAnsi="Times New Roman" w:cs="Times New Roman"/>
          <w:sz w:val="20"/>
          <w:szCs w:val="20"/>
        </w:rPr>
        <w:t>72 hour</w:t>
      </w:r>
      <w:r w:rsidR="004B4658" w:rsidRPr="00CA7BB4">
        <w:rPr>
          <w:rFonts w:ascii="Times New Roman" w:hAnsi="Times New Roman" w:cs="Times New Roman"/>
          <w:sz w:val="20"/>
          <w:szCs w:val="20"/>
        </w:rPr>
        <w:t>s</w:t>
      </w:r>
      <w:r w:rsidRPr="00CA7BB4">
        <w:rPr>
          <w:rFonts w:ascii="Times New Roman" w:hAnsi="Times New Roman" w:cs="Times New Roman"/>
          <w:sz w:val="20"/>
          <w:szCs w:val="20"/>
        </w:rPr>
        <w:t xml:space="preserve"> after resuscitation,</w:t>
      </w:r>
      <w:r w:rsidR="00B90558">
        <w:rPr>
          <w:rFonts w:ascii="Times New Roman" w:hAnsi="Times New Roman" w:cs="Times New Roman"/>
          <w:sz w:val="20"/>
          <w:szCs w:val="20"/>
        </w:rPr>
        <w:t xml:space="preserve"> </w:t>
      </w:r>
      <w:r w:rsidRPr="00CA7BB4">
        <w:rPr>
          <w:rFonts w:ascii="Times New Roman" w:hAnsi="Times New Roman" w:cs="Times New Roman"/>
          <w:sz w:val="20"/>
          <w:szCs w:val="20"/>
        </w:rPr>
        <w:t>the blood sample is taken</w:t>
      </w:r>
      <w:r w:rsidRPr="00E72ECF">
        <w:rPr>
          <w:sz w:val="20"/>
          <w:szCs w:val="20"/>
        </w:rPr>
        <w:t xml:space="preserve"> </w:t>
      </w:r>
      <w:r w:rsidRPr="00CA7BB4">
        <w:rPr>
          <w:rFonts w:ascii="Times New Roman" w:hAnsi="Times New Roman" w:cs="Times New Roman"/>
          <w:sz w:val="20"/>
          <w:szCs w:val="20"/>
        </w:rPr>
        <w:t>again to m</w:t>
      </w:r>
      <w:r w:rsidR="004B4658" w:rsidRPr="00CA7BB4">
        <w:rPr>
          <w:rFonts w:ascii="Times New Roman" w:hAnsi="Times New Roman" w:cs="Times New Roman"/>
          <w:sz w:val="20"/>
          <w:szCs w:val="20"/>
        </w:rPr>
        <w:t>easure the same indicators as mentioned above.</w:t>
      </w:r>
    </w:p>
    <w:p w:rsidR="00EC2FFE" w:rsidRPr="00584779" w:rsidRDefault="001C6B0E" w:rsidP="00736343">
      <w:pPr>
        <w:spacing w:line="240" w:lineRule="auto"/>
        <w:jc w:val="center"/>
        <w:rPr>
          <w:rFonts w:ascii="Times New Roman" w:hAnsi="Times New Roman" w:cs="Times New Roman"/>
          <w:sz w:val="20"/>
          <w:szCs w:val="20"/>
        </w:rPr>
      </w:pPr>
      <w:r w:rsidRPr="00584779">
        <w:rPr>
          <w:rFonts w:ascii="Times New Roman" w:hAnsi="Times New Roman" w:cs="Times New Roman"/>
          <w:sz w:val="20"/>
          <w:szCs w:val="20"/>
        </w:rPr>
        <w:t>STUDY VARIABLES</w:t>
      </w:r>
    </w:p>
    <w:p w:rsidR="00315FFD" w:rsidRPr="00584779" w:rsidRDefault="00315FFD" w:rsidP="00736343">
      <w:pPr>
        <w:spacing w:line="240" w:lineRule="auto"/>
        <w:jc w:val="both"/>
        <w:rPr>
          <w:rFonts w:ascii="Times New Roman" w:hAnsi="Times New Roman" w:cs="Times New Roman"/>
          <w:sz w:val="20"/>
          <w:szCs w:val="20"/>
        </w:rPr>
      </w:pPr>
      <w:r w:rsidRPr="00584779">
        <w:rPr>
          <w:rFonts w:ascii="Times New Roman" w:hAnsi="Times New Roman" w:cs="Times New Roman"/>
          <w:sz w:val="20"/>
          <w:szCs w:val="20"/>
        </w:rPr>
        <w:tab/>
        <w:t>The independent variable is vitamin C 3000 mg infusion,</w:t>
      </w:r>
      <w:r w:rsidR="00E24753">
        <w:rPr>
          <w:rFonts w:ascii="Times New Roman" w:hAnsi="Times New Roman" w:cs="Times New Roman"/>
          <w:sz w:val="20"/>
          <w:szCs w:val="20"/>
        </w:rPr>
        <w:t xml:space="preserve"> </w:t>
      </w:r>
      <w:r w:rsidRPr="00584779">
        <w:rPr>
          <w:rFonts w:ascii="Times New Roman" w:hAnsi="Times New Roman" w:cs="Times New Roman"/>
          <w:sz w:val="20"/>
          <w:szCs w:val="20"/>
        </w:rPr>
        <w:t>giv</w:t>
      </w:r>
      <w:r w:rsidR="00E24753">
        <w:rPr>
          <w:rFonts w:ascii="Times New Roman" w:hAnsi="Times New Roman" w:cs="Times New Roman"/>
          <w:sz w:val="20"/>
          <w:szCs w:val="20"/>
        </w:rPr>
        <w:t xml:space="preserve">en for three days consecutively. </w:t>
      </w:r>
      <w:r w:rsidRPr="00584779">
        <w:rPr>
          <w:rFonts w:ascii="Times New Roman" w:hAnsi="Times New Roman" w:cs="Times New Roman"/>
          <w:sz w:val="20"/>
          <w:szCs w:val="20"/>
        </w:rPr>
        <w:t>The dependent variable is histamin</w:t>
      </w:r>
      <w:r w:rsidR="00E24753">
        <w:rPr>
          <w:rFonts w:ascii="Times New Roman" w:hAnsi="Times New Roman" w:cs="Times New Roman"/>
          <w:sz w:val="20"/>
          <w:szCs w:val="20"/>
        </w:rPr>
        <w:t>e</w:t>
      </w:r>
      <w:r w:rsidRPr="00584779">
        <w:rPr>
          <w:rFonts w:ascii="Times New Roman" w:hAnsi="Times New Roman" w:cs="Times New Roman"/>
          <w:sz w:val="20"/>
          <w:szCs w:val="20"/>
        </w:rPr>
        <w:t xml:space="preserve"> serum level on 24 hours post resuscitation and 72 hours post resuscitation.</w:t>
      </w:r>
    </w:p>
    <w:p w:rsidR="00315FFD" w:rsidRPr="00584779" w:rsidRDefault="00E24753" w:rsidP="0073634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t>Principle of the test first, h</w:t>
      </w:r>
      <w:r w:rsidR="00315FFD" w:rsidRPr="00584779">
        <w:rPr>
          <w:rFonts w:ascii="Times New Roman" w:hAnsi="Times New Roman" w:cs="Times New Roman"/>
          <w:sz w:val="20"/>
          <w:szCs w:val="20"/>
        </w:rPr>
        <w:t>istamine is quantitatively acylated. The subsequent competitive ELISA kit uses the microtiter</w:t>
      </w:r>
      <w:r w:rsidR="004B6180" w:rsidRPr="00584779">
        <w:rPr>
          <w:rFonts w:ascii="Times New Roman" w:hAnsi="Times New Roman" w:cs="Times New Roman"/>
          <w:sz w:val="20"/>
          <w:szCs w:val="20"/>
        </w:rPr>
        <w:t xml:space="preserve"> </w:t>
      </w:r>
      <w:r>
        <w:rPr>
          <w:rFonts w:ascii="Times New Roman" w:hAnsi="Times New Roman" w:cs="Times New Roman"/>
          <w:sz w:val="20"/>
          <w:szCs w:val="20"/>
        </w:rPr>
        <w:t xml:space="preserve">plate format. </w:t>
      </w:r>
      <w:r w:rsidR="00315FFD" w:rsidRPr="00584779">
        <w:rPr>
          <w:rFonts w:ascii="Times New Roman" w:hAnsi="Times New Roman" w:cs="Times New Roman"/>
          <w:sz w:val="20"/>
          <w:szCs w:val="20"/>
        </w:rPr>
        <w:t>The antigen is bound to the solid phase of the microtiter plate. The acylated standards,</w:t>
      </w:r>
      <w:r>
        <w:rPr>
          <w:rFonts w:ascii="Times New Roman" w:hAnsi="Times New Roman" w:cs="Times New Roman"/>
          <w:sz w:val="20"/>
          <w:szCs w:val="20"/>
        </w:rPr>
        <w:t xml:space="preserve"> </w:t>
      </w:r>
      <w:r w:rsidR="00315FFD" w:rsidRPr="00584779">
        <w:rPr>
          <w:rFonts w:ascii="Times New Roman" w:hAnsi="Times New Roman" w:cs="Times New Roman"/>
          <w:sz w:val="20"/>
          <w:szCs w:val="20"/>
        </w:rPr>
        <w:t>controls and samples and the solid phase bound analyte compete for a fixed number of antiserumbinding sites. After the system is in equilibrium, free antigen and free antigen-antiserum complexes</w:t>
      </w:r>
      <w:r w:rsidR="004B6180" w:rsidRPr="00584779">
        <w:rPr>
          <w:rFonts w:ascii="Times New Roman" w:hAnsi="Times New Roman" w:cs="Times New Roman"/>
          <w:sz w:val="20"/>
          <w:szCs w:val="20"/>
        </w:rPr>
        <w:t xml:space="preserve"> </w:t>
      </w:r>
      <w:r>
        <w:rPr>
          <w:rFonts w:ascii="Times New Roman" w:hAnsi="Times New Roman" w:cs="Times New Roman"/>
          <w:sz w:val="20"/>
          <w:szCs w:val="20"/>
        </w:rPr>
        <w:t xml:space="preserve">are removed by washing. </w:t>
      </w:r>
      <w:r w:rsidR="00315FFD" w:rsidRPr="00584779">
        <w:rPr>
          <w:rFonts w:ascii="Times New Roman" w:hAnsi="Times New Roman" w:cs="Times New Roman"/>
          <w:sz w:val="20"/>
          <w:szCs w:val="20"/>
        </w:rPr>
        <w:t>The antibody bound to the solid phase is detected by an anti-rabbit IgG</w:t>
      </w:r>
      <w:r w:rsidR="001C6B0E" w:rsidRPr="00584779">
        <w:rPr>
          <w:rFonts w:ascii="Times New Roman" w:hAnsi="Times New Roman" w:cs="Times New Roman"/>
          <w:sz w:val="20"/>
          <w:szCs w:val="20"/>
        </w:rPr>
        <w:t xml:space="preserve"> </w:t>
      </w:r>
      <w:r w:rsidR="00315FFD" w:rsidRPr="00584779">
        <w:rPr>
          <w:rFonts w:ascii="Times New Roman" w:hAnsi="Times New Roman" w:cs="Times New Roman"/>
          <w:sz w:val="20"/>
          <w:szCs w:val="20"/>
        </w:rPr>
        <w:t>peroxidase</w:t>
      </w:r>
      <w:r w:rsidR="004B6180" w:rsidRPr="00584779">
        <w:rPr>
          <w:rFonts w:ascii="Times New Roman" w:hAnsi="Times New Roman" w:cs="Times New Roman"/>
          <w:sz w:val="20"/>
          <w:szCs w:val="20"/>
        </w:rPr>
        <w:t xml:space="preserve"> </w:t>
      </w:r>
      <w:r w:rsidR="00315FFD" w:rsidRPr="00584779">
        <w:rPr>
          <w:rFonts w:ascii="Times New Roman" w:hAnsi="Times New Roman" w:cs="Times New Roman"/>
          <w:sz w:val="20"/>
          <w:szCs w:val="20"/>
        </w:rPr>
        <w:t>conjugate using TMB as a substrate. The reaction is monitored at 450 nm.</w:t>
      </w:r>
      <w:r w:rsidR="004B6180" w:rsidRPr="00584779">
        <w:rPr>
          <w:rFonts w:ascii="Times New Roman" w:hAnsi="Times New Roman" w:cs="Times New Roman"/>
          <w:sz w:val="20"/>
          <w:szCs w:val="20"/>
        </w:rPr>
        <w:t xml:space="preserve"> </w:t>
      </w:r>
      <w:r w:rsidR="00315FFD" w:rsidRPr="00584779">
        <w:rPr>
          <w:rFonts w:ascii="Times New Roman" w:hAnsi="Times New Roman" w:cs="Times New Roman"/>
          <w:sz w:val="20"/>
          <w:szCs w:val="20"/>
        </w:rPr>
        <w:t>Quantification of unknown samples is achieved by comparing their absorbance with a reference curve</w:t>
      </w:r>
      <w:r w:rsidR="004B6180" w:rsidRPr="00584779">
        <w:rPr>
          <w:rFonts w:ascii="Times New Roman" w:hAnsi="Times New Roman" w:cs="Times New Roman"/>
          <w:sz w:val="20"/>
          <w:szCs w:val="20"/>
        </w:rPr>
        <w:t xml:space="preserve"> </w:t>
      </w:r>
      <w:r w:rsidR="00315FFD" w:rsidRPr="00584779">
        <w:rPr>
          <w:rFonts w:ascii="Times New Roman" w:hAnsi="Times New Roman" w:cs="Times New Roman"/>
          <w:sz w:val="20"/>
          <w:szCs w:val="20"/>
        </w:rPr>
        <w:t>prepared with known standard concentrations.</w:t>
      </w:r>
      <w:r w:rsidR="004B6180" w:rsidRPr="00584779">
        <w:rPr>
          <w:rFonts w:ascii="Times New Roman" w:hAnsi="Times New Roman" w:cs="Times New Roman"/>
          <w:sz w:val="20"/>
          <w:szCs w:val="20"/>
        </w:rPr>
        <w:t xml:space="preserve"> The blood sam</w:t>
      </w:r>
      <w:r>
        <w:rPr>
          <w:rFonts w:ascii="Times New Roman" w:hAnsi="Times New Roman" w:cs="Times New Roman"/>
          <w:sz w:val="20"/>
          <w:szCs w:val="20"/>
        </w:rPr>
        <w:t>p</w:t>
      </w:r>
      <w:r w:rsidR="004B6180" w:rsidRPr="00584779">
        <w:rPr>
          <w:rFonts w:ascii="Times New Roman" w:hAnsi="Times New Roman" w:cs="Times New Roman"/>
          <w:sz w:val="20"/>
          <w:szCs w:val="20"/>
        </w:rPr>
        <w:t>le is put in the cold plastic tube, contains EDTA (10mM). Stored in 2-8</w:t>
      </w:r>
      <w:r w:rsidR="004B6180" w:rsidRPr="00584779">
        <w:rPr>
          <w:rFonts w:ascii="Calibri" w:hAnsi="Calibri" w:cs="Calibri"/>
          <w:sz w:val="20"/>
          <w:szCs w:val="20"/>
        </w:rPr>
        <w:t>⁰</w:t>
      </w:r>
      <w:r w:rsidR="004B6180" w:rsidRPr="00584779">
        <w:rPr>
          <w:rFonts w:ascii="Times New Roman" w:hAnsi="Times New Roman" w:cs="Times New Roman"/>
          <w:sz w:val="20"/>
          <w:szCs w:val="20"/>
        </w:rPr>
        <w:t>C, could last for 6 hours. The sample is centrifused for 10 minutes, only the upper part of the plasma is used to measure the histamin</w:t>
      </w:r>
      <w:r>
        <w:rPr>
          <w:rFonts w:ascii="Times New Roman" w:hAnsi="Times New Roman" w:cs="Times New Roman"/>
          <w:sz w:val="20"/>
          <w:szCs w:val="20"/>
        </w:rPr>
        <w:t>e</w:t>
      </w:r>
      <w:r w:rsidR="004B6180" w:rsidRPr="00584779">
        <w:rPr>
          <w:rFonts w:ascii="Times New Roman" w:hAnsi="Times New Roman" w:cs="Times New Roman"/>
          <w:sz w:val="20"/>
          <w:szCs w:val="20"/>
        </w:rPr>
        <w:t xml:space="preserve"> level.</w:t>
      </w:r>
    </w:p>
    <w:p w:rsidR="00157564" w:rsidRPr="00584779" w:rsidRDefault="00157564" w:rsidP="00157564">
      <w:pPr>
        <w:autoSpaceDE w:val="0"/>
        <w:autoSpaceDN w:val="0"/>
        <w:adjustRightInd w:val="0"/>
        <w:spacing w:after="0" w:line="240" w:lineRule="auto"/>
        <w:jc w:val="center"/>
        <w:rPr>
          <w:rFonts w:ascii="Times New Roman" w:hAnsi="Times New Roman" w:cs="Times New Roman"/>
          <w:sz w:val="20"/>
          <w:szCs w:val="20"/>
        </w:rPr>
      </w:pPr>
    </w:p>
    <w:p w:rsidR="00E24753" w:rsidRDefault="00E24753" w:rsidP="00157564">
      <w:pPr>
        <w:autoSpaceDE w:val="0"/>
        <w:autoSpaceDN w:val="0"/>
        <w:adjustRightInd w:val="0"/>
        <w:spacing w:after="0" w:line="240" w:lineRule="auto"/>
        <w:jc w:val="center"/>
        <w:rPr>
          <w:rFonts w:ascii="Times New Roman" w:hAnsi="Times New Roman" w:cs="Times New Roman"/>
          <w:sz w:val="20"/>
          <w:szCs w:val="20"/>
        </w:rPr>
      </w:pPr>
    </w:p>
    <w:p w:rsidR="004B6180" w:rsidRPr="00584779" w:rsidRDefault="00157564" w:rsidP="00157564">
      <w:pPr>
        <w:autoSpaceDE w:val="0"/>
        <w:autoSpaceDN w:val="0"/>
        <w:adjustRightInd w:val="0"/>
        <w:spacing w:after="0" w:line="240" w:lineRule="auto"/>
        <w:jc w:val="center"/>
        <w:rPr>
          <w:rFonts w:ascii="Times New Roman" w:hAnsi="Times New Roman" w:cs="Times New Roman"/>
          <w:sz w:val="20"/>
          <w:szCs w:val="20"/>
        </w:rPr>
      </w:pPr>
      <w:r w:rsidRPr="00584779">
        <w:rPr>
          <w:rFonts w:ascii="Times New Roman" w:hAnsi="Times New Roman" w:cs="Times New Roman"/>
          <w:sz w:val="20"/>
          <w:szCs w:val="20"/>
        </w:rPr>
        <w:t>STATISTICAL ANALYSIS</w:t>
      </w:r>
    </w:p>
    <w:p w:rsidR="00E24753" w:rsidRDefault="004B6180" w:rsidP="00736343">
      <w:pPr>
        <w:autoSpaceDE w:val="0"/>
        <w:autoSpaceDN w:val="0"/>
        <w:adjustRightInd w:val="0"/>
        <w:spacing w:after="0" w:line="240" w:lineRule="auto"/>
        <w:jc w:val="both"/>
        <w:rPr>
          <w:rFonts w:ascii="Times New Roman" w:hAnsi="Times New Roman" w:cs="Times New Roman"/>
          <w:sz w:val="20"/>
          <w:szCs w:val="20"/>
        </w:rPr>
      </w:pPr>
      <w:r w:rsidRPr="00584779">
        <w:rPr>
          <w:rFonts w:ascii="Times New Roman" w:hAnsi="Times New Roman" w:cs="Times New Roman"/>
          <w:sz w:val="20"/>
          <w:szCs w:val="20"/>
        </w:rPr>
        <w:tab/>
      </w:r>
    </w:p>
    <w:p w:rsidR="004B6180" w:rsidRDefault="004B6180" w:rsidP="00E24753">
      <w:pPr>
        <w:autoSpaceDE w:val="0"/>
        <w:autoSpaceDN w:val="0"/>
        <w:adjustRightInd w:val="0"/>
        <w:spacing w:after="0" w:line="240" w:lineRule="auto"/>
        <w:ind w:firstLine="720"/>
        <w:jc w:val="both"/>
        <w:rPr>
          <w:rFonts w:ascii="Times New Roman" w:hAnsi="Times New Roman" w:cs="Times New Roman"/>
          <w:sz w:val="20"/>
          <w:szCs w:val="20"/>
        </w:rPr>
      </w:pPr>
      <w:r w:rsidRPr="00584779">
        <w:rPr>
          <w:rFonts w:ascii="Times New Roman" w:hAnsi="Times New Roman" w:cs="Times New Roman"/>
          <w:sz w:val="20"/>
          <w:szCs w:val="20"/>
        </w:rPr>
        <w:t>To compare the histamin</w:t>
      </w:r>
      <w:r w:rsidR="00F80074" w:rsidRPr="00584779">
        <w:rPr>
          <w:rFonts w:ascii="Times New Roman" w:hAnsi="Times New Roman" w:cs="Times New Roman"/>
          <w:sz w:val="20"/>
          <w:szCs w:val="20"/>
        </w:rPr>
        <w:t>e changes in pretreatment and post treatment between the two groups, normalisation test is used. If the data result is normal, t 2 free sample test, on the contrary if the result is not normal, Mann Whitney test is used.</w:t>
      </w:r>
    </w:p>
    <w:p w:rsidR="00313916" w:rsidRDefault="00313916" w:rsidP="00736343">
      <w:pPr>
        <w:autoSpaceDE w:val="0"/>
        <w:autoSpaceDN w:val="0"/>
        <w:adjustRightInd w:val="0"/>
        <w:spacing w:after="0" w:line="240" w:lineRule="auto"/>
        <w:jc w:val="both"/>
        <w:rPr>
          <w:rFonts w:ascii="Times New Roman" w:hAnsi="Times New Roman" w:cs="Times New Roman"/>
          <w:sz w:val="20"/>
          <w:szCs w:val="20"/>
        </w:rPr>
      </w:pPr>
    </w:p>
    <w:p w:rsidR="00E24753" w:rsidRDefault="00E24753" w:rsidP="0094183C">
      <w:pPr>
        <w:autoSpaceDE w:val="0"/>
        <w:autoSpaceDN w:val="0"/>
        <w:adjustRightInd w:val="0"/>
        <w:spacing w:after="0" w:line="240" w:lineRule="auto"/>
        <w:jc w:val="center"/>
        <w:rPr>
          <w:rFonts w:ascii="Times New Roman" w:hAnsi="Times New Roman" w:cs="Times New Roman"/>
          <w:sz w:val="20"/>
          <w:szCs w:val="20"/>
        </w:rPr>
      </w:pPr>
    </w:p>
    <w:p w:rsidR="00313916" w:rsidRDefault="00313916" w:rsidP="0094183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RESULTS</w:t>
      </w:r>
    </w:p>
    <w:p w:rsidR="00E24753" w:rsidRDefault="00E24753" w:rsidP="00370F8B">
      <w:pPr>
        <w:pStyle w:val="NormalWeb"/>
        <w:ind w:firstLine="720"/>
        <w:jc w:val="both"/>
        <w:rPr>
          <w:sz w:val="20"/>
          <w:szCs w:val="20"/>
        </w:rPr>
      </w:pPr>
      <w:r>
        <w:rPr>
          <w:sz w:val="20"/>
          <w:szCs w:val="20"/>
        </w:rPr>
        <w:t>The data of</w:t>
      </w:r>
      <w:r w:rsidR="00C14AF1">
        <w:rPr>
          <w:sz w:val="20"/>
          <w:szCs w:val="20"/>
        </w:rPr>
        <w:t xml:space="preserve"> </w:t>
      </w:r>
      <w:r>
        <w:rPr>
          <w:sz w:val="20"/>
          <w:szCs w:val="20"/>
        </w:rPr>
        <w:t xml:space="preserve"> histamine</w:t>
      </w:r>
      <w:r w:rsidR="00C14AF1">
        <w:rPr>
          <w:sz w:val="20"/>
          <w:szCs w:val="20"/>
        </w:rPr>
        <w:t xml:space="preserve"> level were analysed using Kolmogorov-Smirnov one sample test and the results were normal distribution, then the data were analysed using analysis of varians methode (ANOVA).</w:t>
      </w:r>
    </w:p>
    <w:p w:rsidR="00C14AF1" w:rsidRDefault="00C14AF1" w:rsidP="00370F8B">
      <w:pPr>
        <w:pStyle w:val="NormalWeb"/>
        <w:ind w:firstLine="720"/>
        <w:jc w:val="both"/>
        <w:rPr>
          <w:sz w:val="20"/>
          <w:szCs w:val="20"/>
        </w:rPr>
      </w:pPr>
      <w:r>
        <w:rPr>
          <w:sz w:val="20"/>
          <w:szCs w:val="20"/>
        </w:rPr>
        <w:t>The data of  WBC, BUN,creatinine serum,  and Blood Gas Analysis were analysed using paired t-test. The total patients were 10.</w:t>
      </w:r>
    </w:p>
    <w:p w:rsidR="00BB3903" w:rsidRDefault="00BB3903" w:rsidP="00BB2E6C">
      <w:pPr>
        <w:pStyle w:val="NormalWeb"/>
        <w:ind w:firstLine="720"/>
        <w:jc w:val="both"/>
        <w:rPr>
          <w:sz w:val="20"/>
          <w:szCs w:val="20"/>
        </w:rPr>
      </w:pPr>
      <w:r>
        <w:rPr>
          <w:sz w:val="20"/>
          <w:szCs w:val="20"/>
        </w:rPr>
        <w:t>The mean of histamine level on treatment group on day-1, day-2, and day-4 after resuscitation were</w:t>
      </w:r>
      <w:r w:rsidR="002D2812">
        <w:rPr>
          <w:sz w:val="20"/>
          <w:szCs w:val="20"/>
        </w:rPr>
        <w:t xml:space="preserve"> stable. Slight increase were found on day-2. Histamine level in control group were lower on day-1 and day-2 after resuscitation compared to treatment group. Histamine level in control group were highly elevated on day-4 after resuscitation, whereas on the two observations before, the histamine level were stable.</w:t>
      </w:r>
    </w:p>
    <w:p w:rsidR="005A6F27" w:rsidRDefault="005A6F27" w:rsidP="00BB3903">
      <w:pPr>
        <w:pStyle w:val="NormalWeb"/>
        <w:jc w:val="both"/>
        <w:rPr>
          <w:sz w:val="20"/>
          <w:szCs w:val="20"/>
        </w:rPr>
      </w:pPr>
      <w:r w:rsidRPr="005A6F27">
        <w:rPr>
          <w:sz w:val="20"/>
          <w:szCs w:val="20"/>
        </w:rPr>
        <w:drawing>
          <wp:inline distT="0" distB="0" distL="0" distR="0">
            <wp:extent cx="2640965" cy="1540591"/>
            <wp:effectExtent l="19050" t="0" r="26035" b="2459"/>
            <wp:docPr id="154" name="Chart 15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A6F27" w:rsidRDefault="005A6F27" w:rsidP="005A6F27">
      <w:pPr>
        <w:pStyle w:val="NormalWeb"/>
        <w:jc w:val="both"/>
        <w:rPr>
          <w:sz w:val="20"/>
          <w:szCs w:val="20"/>
        </w:rPr>
      </w:pPr>
      <w:r>
        <w:rPr>
          <w:sz w:val="20"/>
          <w:szCs w:val="20"/>
        </w:rPr>
        <w:t>Chart 2 Comparison chart of histamine mean between treatment group and control group on day-1, day-2, and day-4.</w:t>
      </w:r>
    </w:p>
    <w:p w:rsidR="0025103C" w:rsidRDefault="005A6F27" w:rsidP="005A6F27">
      <w:pPr>
        <w:pStyle w:val="NormalWeb"/>
        <w:jc w:val="both"/>
        <w:rPr>
          <w:sz w:val="20"/>
          <w:szCs w:val="20"/>
        </w:rPr>
      </w:pPr>
      <w:r>
        <w:rPr>
          <w:sz w:val="20"/>
          <w:szCs w:val="20"/>
        </w:rPr>
        <w:tab/>
        <w:t xml:space="preserve">The decreasing of </w:t>
      </w:r>
      <w:r w:rsidR="0025103C">
        <w:rPr>
          <w:sz w:val="20"/>
          <w:szCs w:val="20"/>
        </w:rPr>
        <w:t xml:space="preserve"> </w:t>
      </w:r>
      <w:r>
        <w:rPr>
          <w:sz w:val="20"/>
          <w:szCs w:val="20"/>
        </w:rPr>
        <w:t>WBC</w:t>
      </w:r>
      <w:r w:rsidR="0025103C">
        <w:rPr>
          <w:sz w:val="20"/>
          <w:szCs w:val="20"/>
        </w:rPr>
        <w:t xml:space="preserve"> </w:t>
      </w:r>
      <w:r>
        <w:rPr>
          <w:sz w:val="20"/>
          <w:szCs w:val="20"/>
        </w:rPr>
        <w:t>mean</w:t>
      </w:r>
      <w:r w:rsidR="0025103C">
        <w:rPr>
          <w:sz w:val="20"/>
          <w:szCs w:val="20"/>
        </w:rPr>
        <w:t xml:space="preserve"> before and after in control group were not significant with p &gt; 0,05</w:t>
      </w:r>
      <w:r w:rsidR="00552897">
        <w:rPr>
          <w:sz w:val="20"/>
          <w:szCs w:val="20"/>
        </w:rPr>
        <w:t xml:space="preserve"> (chart 3)</w:t>
      </w:r>
      <w:r w:rsidR="0025103C">
        <w:rPr>
          <w:sz w:val="20"/>
          <w:szCs w:val="20"/>
        </w:rPr>
        <w:t>. Statistically significant of decreasing WBC mean were found in treatment group (p &lt; 0,045). The mean of BUN were increased in treatment and control group</w:t>
      </w:r>
      <w:r w:rsidR="001600E9">
        <w:rPr>
          <w:sz w:val="20"/>
          <w:szCs w:val="20"/>
        </w:rPr>
        <w:t>, but not statistically significant (p&gt;0,05). Creatinine serum mean between treatment and control group were elevated non significantly</w:t>
      </w:r>
      <w:r w:rsidR="00552897">
        <w:rPr>
          <w:sz w:val="20"/>
          <w:szCs w:val="20"/>
        </w:rPr>
        <w:t xml:space="preserve"> (chart 3 and 4)</w:t>
      </w:r>
      <w:r w:rsidR="001600E9">
        <w:rPr>
          <w:sz w:val="20"/>
          <w:szCs w:val="20"/>
        </w:rPr>
        <w:t>.</w:t>
      </w:r>
    </w:p>
    <w:p w:rsidR="001600E9" w:rsidRDefault="001600E9" w:rsidP="005A6F27">
      <w:pPr>
        <w:pStyle w:val="NormalWeb"/>
        <w:jc w:val="both"/>
        <w:rPr>
          <w:sz w:val="20"/>
          <w:szCs w:val="20"/>
        </w:rPr>
      </w:pPr>
      <w:r w:rsidRPr="001600E9">
        <w:rPr>
          <w:sz w:val="20"/>
          <w:szCs w:val="20"/>
        </w:rPr>
        <w:drawing>
          <wp:inline distT="0" distB="0" distL="0" distR="0">
            <wp:extent cx="2640965" cy="1432262"/>
            <wp:effectExtent l="19050" t="0" r="26035" b="0"/>
            <wp:docPr id="24"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00E9" w:rsidRDefault="00552897" w:rsidP="005A6F27">
      <w:pPr>
        <w:pStyle w:val="NormalWeb"/>
        <w:jc w:val="both"/>
        <w:rPr>
          <w:sz w:val="20"/>
          <w:szCs w:val="20"/>
        </w:rPr>
      </w:pPr>
      <w:r>
        <w:rPr>
          <w:sz w:val="20"/>
          <w:szCs w:val="20"/>
        </w:rPr>
        <w:lastRenderedPageBreak/>
        <w:t>Chart 3</w:t>
      </w:r>
      <w:r w:rsidR="009D2659">
        <w:rPr>
          <w:sz w:val="20"/>
          <w:szCs w:val="20"/>
        </w:rPr>
        <w:t xml:space="preserve"> The mean of WBC, BUN, and serum creatinine in pre and post control group.</w:t>
      </w:r>
    </w:p>
    <w:p w:rsidR="009D2659" w:rsidRDefault="009D2659" w:rsidP="005A6F27">
      <w:pPr>
        <w:pStyle w:val="NormalWeb"/>
        <w:jc w:val="both"/>
        <w:rPr>
          <w:sz w:val="20"/>
          <w:szCs w:val="20"/>
        </w:rPr>
      </w:pPr>
      <w:r w:rsidRPr="009D2659">
        <w:rPr>
          <w:sz w:val="20"/>
          <w:szCs w:val="20"/>
        </w:rPr>
        <w:drawing>
          <wp:inline distT="0" distB="0" distL="0" distR="0">
            <wp:extent cx="2640965" cy="1421072"/>
            <wp:effectExtent l="19050" t="0" r="26035" b="7678"/>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44C2B" w:rsidRDefault="009D2659" w:rsidP="009D2659">
      <w:pPr>
        <w:pStyle w:val="NormalWeb"/>
        <w:jc w:val="both"/>
        <w:rPr>
          <w:sz w:val="20"/>
          <w:szCs w:val="20"/>
        </w:rPr>
      </w:pPr>
      <w:r>
        <w:rPr>
          <w:sz w:val="20"/>
          <w:szCs w:val="20"/>
        </w:rPr>
        <w:t>Chart 4 The mean of WBC, BUN, creatinine serum in pre and post treatment of 3000 mg vitamin C</w:t>
      </w:r>
    </w:p>
    <w:p w:rsidR="00BB2E6C" w:rsidRDefault="00BB2E6C" w:rsidP="009D2659">
      <w:pPr>
        <w:pStyle w:val="NormalWeb"/>
        <w:jc w:val="both"/>
        <w:rPr>
          <w:sz w:val="20"/>
          <w:szCs w:val="20"/>
        </w:rPr>
      </w:pPr>
      <w:r>
        <w:rPr>
          <w:sz w:val="20"/>
          <w:szCs w:val="20"/>
        </w:rPr>
        <w:tab/>
        <w:t>The mean result of pH, HCO3, and BE were almost the same between  the two groups. SO2 mean were more decreasing in control group compare to treatment group. On the contrary pCO2 mean in treatment group were higher than control group</w:t>
      </w:r>
      <w:r w:rsidR="00E63301">
        <w:rPr>
          <w:sz w:val="20"/>
          <w:szCs w:val="20"/>
        </w:rPr>
        <w:t xml:space="preserve"> (Chart 5)</w:t>
      </w:r>
      <w:r>
        <w:rPr>
          <w:sz w:val="20"/>
          <w:szCs w:val="20"/>
        </w:rPr>
        <w:t>.</w:t>
      </w:r>
      <w:r w:rsidR="00E63301">
        <w:rPr>
          <w:sz w:val="20"/>
          <w:szCs w:val="20"/>
        </w:rPr>
        <w:t xml:space="preserve"> A steep decreased of pO2 mean could be seen in treatment group than control group (Chart 6).</w:t>
      </w:r>
    </w:p>
    <w:p w:rsidR="00E63301" w:rsidRDefault="00E63301" w:rsidP="009D2659">
      <w:pPr>
        <w:pStyle w:val="NormalWeb"/>
        <w:jc w:val="both"/>
        <w:rPr>
          <w:sz w:val="20"/>
          <w:szCs w:val="20"/>
        </w:rPr>
      </w:pPr>
      <w:r w:rsidRPr="00E63301">
        <w:rPr>
          <w:sz w:val="20"/>
          <w:szCs w:val="20"/>
        </w:rPr>
        <w:drawing>
          <wp:inline distT="0" distB="0" distL="0" distR="0">
            <wp:extent cx="2640965" cy="1537486"/>
            <wp:effectExtent l="19050" t="0" r="26035" b="5564"/>
            <wp:docPr id="1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63301" w:rsidRDefault="00CC21FA" w:rsidP="009D2659">
      <w:pPr>
        <w:pStyle w:val="NormalWeb"/>
        <w:jc w:val="both"/>
        <w:rPr>
          <w:sz w:val="20"/>
          <w:szCs w:val="20"/>
        </w:rPr>
      </w:pPr>
      <w:r>
        <w:rPr>
          <w:sz w:val="20"/>
          <w:szCs w:val="20"/>
        </w:rPr>
        <w:t>Chart 5 BGA mean in pre and post control</w:t>
      </w:r>
    </w:p>
    <w:p w:rsidR="00E63301" w:rsidRDefault="00E63301" w:rsidP="009D2659">
      <w:pPr>
        <w:pStyle w:val="NormalWeb"/>
        <w:jc w:val="both"/>
        <w:rPr>
          <w:sz w:val="20"/>
          <w:szCs w:val="20"/>
        </w:rPr>
      </w:pPr>
      <w:r w:rsidRPr="00E63301">
        <w:rPr>
          <w:sz w:val="20"/>
          <w:szCs w:val="20"/>
        </w:rPr>
        <w:drawing>
          <wp:inline distT="0" distB="0" distL="0" distR="0">
            <wp:extent cx="2640965" cy="1575452"/>
            <wp:effectExtent l="19050" t="0" r="26035" b="5698"/>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C21FA" w:rsidRDefault="00CC21FA" w:rsidP="009D2659">
      <w:pPr>
        <w:pStyle w:val="NormalWeb"/>
        <w:jc w:val="both"/>
        <w:rPr>
          <w:sz w:val="20"/>
          <w:szCs w:val="20"/>
        </w:rPr>
      </w:pPr>
      <w:r>
        <w:rPr>
          <w:sz w:val="20"/>
          <w:szCs w:val="20"/>
        </w:rPr>
        <w:t>Chart 6 BGA mean in pre and post treatment</w:t>
      </w:r>
    </w:p>
    <w:p w:rsidR="00A372B8" w:rsidRDefault="006619AD" w:rsidP="00370F8B">
      <w:pPr>
        <w:pStyle w:val="NormalWeb"/>
        <w:ind w:firstLine="720"/>
        <w:jc w:val="both"/>
        <w:rPr>
          <w:sz w:val="20"/>
          <w:szCs w:val="20"/>
        </w:rPr>
      </w:pPr>
      <w:r>
        <w:rPr>
          <w:sz w:val="20"/>
          <w:szCs w:val="20"/>
        </w:rPr>
        <w:t>The BUN and Thrombocyte level were within normal limit. On the contrary, creatinine level and WBC there was one patient who died because of MODS have creatinine level of 1,5 and WBC level 22.</w:t>
      </w:r>
      <w:r w:rsidR="004A56A3">
        <w:rPr>
          <w:sz w:val="20"/>
          <w:szCs w:val="20"/>
        </w:rPr>
        <w:t xml:space="preserve">Paired sample test was used in </w:t>
      </w:r>
      <w:r w:rsidR="004A56A3">
        <w:rPr>
          <w:sz w:val="20"/>
          <w:szCs w:val="20"/>
        </w:rPr>
        <w:lastRenderedPageBreak/>
        <w:t>placebo group</w:t>
      </w:r>
      <w:r w:rsidR="006953EC">
        <w:rPr>
          <w:sz w:val="20"/>
          <w:szCs w:val="20"/>
        </w:rPr>
        <w:t xml:space="preserve"> (Table 1)</w:t>
      </w:r>
      <w:r w:rsidR="004A56A3" w:rsidRPr="00174C07">
        <w:rPr>
          <w:sz w:val="20"/>
          <w:szCs w:val="20"/>
        </w:rPr>
        <w:t>.</w:t>
      </w:r>
      <w:r w:rsidR="004A56A3" w:rsidRPr="00174C07">
        <w:rPr>
          <w:i/>
          <w:iCs/>
          <w:sz w:val="20"/>
          <w:szCs w:val="20"/>
        </w:rPr>
        <w:t xml:space="preserve"> </w:t>
      </w:r>
      <w:r w:rsidR="004A56A3">
        <w:rPr>
          <w:iCs/>
          <w:sz w:val="20"/>
          <w:szCs w:val="20"/>
        </w:rPr>
        <w:t>Sig. (2-tailed)</w:t>
      </w:r>
      <w:r w:rsidR="004A56A3" w:rsidRPr="00174C07">
        <w:rPr>
          <w:sz w:val="20"/>
          <w:szCs w:val="20"/>
        </w:rPr>
        <w:t>values of less than .05 were</w:t>
      </w:r>
      <w:r w:rsidR="004A56A3" w:rsidRPr="00174C07">
        <w:rPr>
          <w:sz w:val="20"/>
          <w:szCs w:val="20"/>
          <w:vertAlign w:val="superscript"/>
        </w:rPr>
        <w:t xml:space="preserve"> </w:t>
      </w:r>
      <w:r w:rsidR="004A56A3" w:rsidRPr="00174C07">
        <w:rPr>
          <w:sz w:val="20"/>
          <w:szCs w:val="20"/>
        </w:rPr>
        <w:t>accepted as significant.</w:t>
      </w:r>
      <w:r w:rsidR="004A56A3">
        <w:rPr>
          <w:sz w:val="20"/>
          <w:szCs w:val="20"/>
        </w:rPr>
        <w:t>There were no significant result between pre-post treatment in BUN sig. (2 tailed) 0,626, Creatinine Level</w:t>
      </w:r>
      <w:r w:rsidR="006953EC">
        <w:rPr>
          <w:sz w:val="20"/>
          <w:szCs w:val="20"/>
        </w:rPr>
        <w:t xml:space="preserve"> sig. (2 tailed) 0,117 </w:t>
      </w:r>
      <w:r w:rsidR="004A56A3">
        <w:rPr>
          <w:sz w:val="20"/>
          <w:szCs w:val="20"/>
        </w:rPr>
        <w:t>,WBC</w:t>
      </w:r>
      <w:r w:rsidR="006953EC">
        <w:rPr>
          <w:sz w:val="20"/>
          <w:szCs w:val="20"/>
        </w:rPr>
        <w:t xml:space="preserve"> sig. (2 tailed) 0,483</w:t>
      </w:r>
      <w:r w:rsidR="004A56A3">
        <w:rPr>
          <w:sz w:val="20"/>
          <w:szCs w:val="20"/>
        </w:rPr>
        <w:t>, and Trombosit</w:t>
      </w:r>
      <w:r w:rsidR="006953EC">
        <w:rPr>
          <w:sz w:val="20"/>
          <w:szCs w:val="20"/>
        </w:rPr>
        <w:t xml:space="preserve"> sig. (2 tailed) 0,201</w:t>
      </w:r>
      <w:r w:rsidR="004A56A3">
        <w:rPr>
          <w:sz w:val="20"/>
          <w:szCs w:val="20"/>
        </w:rPr>
        <w:t>, in Placebo Group.</w:t>
      </w:r>
    </w:p>
    <w:p w:rsidR="002614DB" w:rsidRDefault="002614DB" w:rsidP="002E4F3D">
      <w:pPr>
        <w:pStyle w:val="NormalWeb"/>
        <w:ind w:firstLine="720"/>
        <w:jc w:val="both"/>
        <w:rPr>
          <w:sz w:val="20"/>
          <w:szCs w:val="20"/>
        </w:rPr>
      </w:pPr>
      <w:r>
        <w:rPr>
          <w:sz w:val="20"/>
          <w:szCs w:val="20"/>
        </w:rPr>
        <w:t>There were 2 patients with metabolic acidosis. The BGA result became better aft</w:t>
      </w:r>
      <w:r w:rsidR="00DF5432">
        <w:rPr>
          <w:sz w:val="20"/>
          <w:szCs w:val="20"/>
        </w:rPr>
        <w:t>er fluid resuscitation</w:t>
      </w:r>
      <w:r>
        <w:rPr>
          <w:sz w:val="20"/>
          <w:szCs w:val="20"/>
        </w:rPr>
        <w:t>.Table 2b illustrates Blood Gas Analysis using paired sample test in placebo group</w:t>
      </w:r>
      <w:r w:rsidRPr="00174C07">
        <w:rPr>
          <w:sz w:val="20"/>
          <w:szCs w:val="20"/>
        </w:rPr>
        <w:t>.</w:t>
      </w:r>
      <w:r w:rsidRPr="00174C07">
        <w:rPr>
          <w:i/>
          <w:iCs/>
          <w:sz w:val="20"/>
          <w:szCs w:val="20"/>
        </w:rPr>
        <w:t xml:space="preserve"> </w:t>
      </w:r>
      <w:r>
        <w:rPr>
          <w:iCs/>
          <w:sz w:val="20"/>
          <w:szCs w:val="20"/>
        </w:rPr>
        <w:t xml:space="preserve">Sig. (2-tailed) </w:t>
      </w:r>
      <w:r w:rsidRPr="00174C07">
        <w:rPr>
          <w:sz w:val="20"/>
          <w:szCs w:val="20"/>
        </w:rPr>
        <w:t>values of less than .05 were</w:t>
      </w:r>
      <w:r w:rsidRPr="00174C07">
        <w:rPr>
          <w:sz w:val="20"/>
          <w:szCs w:val="20"/>
          <w:vertAlign w:val="superscript"/>
        </w:rPr>
        <w:t xml:space="preserve"> </w:t>
      </w:r>
      <w:r w:rsidRPr="00174C07">
        <w:rPr>
          <w:sz w:val="20"/>
          <w:szCs w:val="20"/>
        </w:rPr>
        <w:t>accepted as significant.</w:t>
      </w:r>
      <w:r>
        <w:rPr>
          <w:sz w:val="20"/>
          <w:szCs w:val="20"/>
        </w:rPr>
        <w:t>PH sig. (2-tailed) 0,074, PCO2 sig. (2-tailed) 0,325,pO2 sig. (2-tailed) 0,936, HCO3 sig. (2-tailed) 0,547,BE sig. (2-tailed) 0,762, SO2 sig. (2-tailed) 0,379. There were no significant result between pre-post treatment in Blood Gas Analysis, in Placebo Group.</w:t>
      </w:r>
      <w:r w:rsidRPr="00174C07">
        <w:rPr>
          <w:sz w:val="20"/>
          <w:szCs w:val="20"/>
          <w:vertAlign w:val="superscript"/>
        </w:rPr>
        <w:t xml:space="preserve"> </w:t>
      </w:r>
    </w:p>
    <w:p w:rsidR="002614DB" w:rsidRDefault="002614DB" w:rsidP="002E4F3D">
      <w:pPr>
        <w:pStyle w:val="NormalWeb"/>
        <w:ind w:firstLine="720"/>
        <w:jc w:val="both"/>
        <w:rPr>
          <w:sz w:val="20"/>
          <w:szCs w:val="20"/>
        </w:rPr>
      </w:pPr>
      <w:r>
        <w:rPr>
          <w:sz w:val="20"/>
          <w:szCs w:val="20"/>
        </w:rPr>
        <w:t>The only abno</w:t>
      </w:r>
      <w:r w:rsidR="00DF5432">
        <w:rPr>
          <w:sz w:val="20"/>
          <w:szCs w:val="20"/>
        </w:rPr>
        <w:t xml:space="preserve">rmal BUN result was166 in patient </w:t>
      </w:r>
      <w:r>
        <w:rPr>
          <w:sz w:val="20"/>
          <w:szCs w:val="20"/>
        </w:rPr>
        <w:t>with 50% TBSA, eventually this patient died due to MODS (table 3a).  Creatinin</w:t>
      </w:r>
      <w:r w:rsidR="00DF5432">
        <w:rPr>
          <w:sz w:val="20"/>
          <w:szCs w:val="20"/>
        </w:rPr>
        <w:t xml:space="preserve">e level were raised in 2 patients </w:t>
      </w:r>
      <w:r>
        <w:rPr>
          <w:sz w:val="20"/>
          <w:szCs w:val="20"/>
        </w:rPr>
        <w:t>2</w:t>
      </w:r>
      <w:r w:rsidR="00DF5432">
        <w:rPr>
          <w:sz w:val="20"/>
          <w:szCs w:val="20"/>
        </w:rPr>
        <w:t>,48 and 2,68</w:t>
      </w:r>
      <w:r>
        <w:rPr>
          <w:sz w:val="20"/>
          <w:szCs w:val="20"/>
        </w:rPr>
        <w:t xml:space="preserve">.The second patient was diagnosed elctrical </w:t>
      </w:r>
      <w:r w:rsidR="002E4F3D">
        <w:rPr>
          <w:sz w:val="20"/>
          <w:szCs w:val="20"/>
        </w:rPr>
        <w:br w:type="column"/>
      </w:r>
      <w:r>
        <w:rPr>
          <w:sz w:val="20"/>
          <w:szCs w:val="20"/>
        </w:rPr>
        <w:lastRenderedPageBreak/>
        <w:t xml:space="preserve">injury high voltage.His creatinine level gradually decreasing in later examination.In the other three patients, creatinine serum level were normal .The result of WBC in </w:t>
      </w:r>
      <w:r w:rsidR="00DF5432">
        <w:rPr>
          <w:sz w:val="20"/>
          <w:szCs w:val="20"/>
        </w:rPr>
        <w:t xml:space="preserve">2 </w:t>
      </w:r>
      <w:r>
        <w:rPr>
          <w:sz w:val="20"/>
          <w:szCs w:val="20"/>
        </w:rPr>
        <w:t>patient</w:t>
      </w:r>
      <w:r w:rsidR="00DF5432">
        <w:rPr>
          <w:sz w:val="20"/>
          <w:szCs w:val="20"/>
        </w:rPr>
        <w:t xml:space="preserve">s </w:t>
      </w:r>
      <w:r>
        <w:rPr>
          <w:sz w:val="20"/>
          <w:szCs w:val="20"/>
        </w:rPr>
        <w:t>were high,27 and 30,48 respectfully . The last three patients were decreasing.</w:t>
      </w:r>
      <w:r w:rsidR="00DF5432">
        <w:rPr>
          <w:sz w:val="20"/>
          <w:szCs w:val="20"/>
        </w:rPr>
        <w:t xml:space="preserve">One </w:t>
      </w:r>
      <w:r>
        <w:rPr>
          <w:sz w:val="20"/>
          <w:szCs w:val="20"/>
        </w:rPr>
        <w:t xml:space="preserve">Patient B with pancytopenia the thrombocyte result was 78. </w:t>
      </w:r>
      <w:r w:rsidRPr="00524E51">
        <w:rPr>
          <w:sz w:val="20"/>
          <w:szCs w:val="20"/>
        </w:rPr>
        <w:t>Statistic Analysis of BUN,Creatinine Serum,WBC and Trombocyte in Pre and Post Vitamin C Infusion Group</w:t>
      </w:r>
      <w:r>
        <w:rPr>
          <w:sz w:val="20"/>
          <w:szCs w:val="20"/>
          <w:vertAlign w:val="superscript"/>
        </w:rPr>
        <w:t xml:space="preserve"> </w:t>
      </w:r>
      <w:r>
        <w:rPr>
          <w:sz w:val="20"/>
          <w:szCs w:val="20"/>
        </w:rPr>
        <w:t>were described in table 3.Paired sample test was used in placebo group</w:t>
      </w:r>
      <w:r w:rsidRPr="00174C07">
        <w:rPr>
          <w:sz w:val="20"/>
          <w:szCs w:val="20"/>
        </w:rPr>
        <w:t>.</w:t>
      </w:r>
      <w:r w:rsidRPr="00174C07">
        <w:rPr>
          <w:i/>
          <w:iCs/>
          <w:sz w:val="20"/>
          <w:szCs w:val="20"/>
        </w:rPr>
        <w:t xml:space="preserve"> </w:t>
      </w:r>
      <w:r>
        <w:rPr>
          <w:iCs/>
          <w:sz w:val="20"/>
          <w:szCs w:val="20"/>
        </w:rPr>
        <w:t xml:space="preserve">Sig. (2-tailed) </w:t>
      </w:r>
      <w:r w:rsidRPr="00174C07">
        <w:rPr>
          <w:sz w:val="20"/>
          <w:szCs w:val="20"/>
        </w:rPr>
        <w:t>values of less than .05 were</w:t>
      </w:r>
      <w:r w:rsidRPr="00174C07">
        <w:rPr>
          <w:sz w:val="20"/>
          <w:szCs w:val="20"/>
          <w:vertAlign w:val="superscript"/>
        </w:rPr>
        <w:t xml:space="preserve"> </w:t>
      </w:r>
      <w:r w:rsidRPr="00174C07">
        <w:rPr>
          <w:sz w:val="20"/>
          <w:szCs w:val="20"/>
        </w:rPr>
        <w:t>accepted as significant.</w:t>
      </w:r>
      <w:r>
        <w:rPr>
          <w:sz w:val="20"/>
          <w:szCs w:val="20"/>
        </w:rPr>
        <w:t>There were no significant result between pre-post treatment in BUN sig. (2-tailed) 0,368, creatinine serum sig. (2-tailed) 0,361,and Trombosit level sig. (2-tailed) 0,63, in vitamin C infusion Group.</w:t>
      </w:r>
      <w:r w:rsidRPr="00174C07">
        <w:rPr>
          <w:sz w:val="20"/>
          <w:szCs w:val="20"/>
          <w:vertAlign w:val="superscript"/>
        </w:rPr>
        <w:t xml:space="preserve"> </w:t>
      </w:r>
      <w:r>
        <w:rPr>
          <w:sz w:val="20"/>
          <w:szCs w:val="20"/>
        </w:rPr>
        <w:t>The only significant result was in WBC level sig (2-tailed) 0,045.</w:t>
      </w:r>
    </w:p>
    <w:p w:rsidR="002614DB" w:rsidRDefault="002614DB" w:rsidP="002614DB">
      <w:pPr>
        <w:pStyle w:val="NormalWeb"/>
        <w:spacing w:before="0" w:beforeAutospacing="0" w:after="0" w:afterAutospacing="0"/>
        <w:ind w:firstLine="720"/>
        <w:contextualSpacing/>
        <w:jc w:val="both"/>
        <w:rPr>
          <w:sz w:val="20"/>
          <w:szCs w:val="20"/>
        </w:rPr>
      </w:pPr>
      <w:r>
        <w:rPr>
          <w:sz w:val="20"/>
          <w:szCs w:val="20"/>
        </w:rPr>
        <w:t xml:space="preserve">There was metabolic acidosis in </w:t>
      </w:r>
      <w:r w:rsidR="00DF5432">
        <w:rPr>
          <w:sz w:val="20"/>
          <w:szCs w:val="20"/>
        </w:rPr>
        <w:t xml:space="preserve">one </w:t>
      </w:r>
      <w:r>
        <w:rPr>
          <w:sz w:val="20"/>
          <w:szCs w:val="20"/>
        </w:rPr>
        <w:t>patient . Table 4 illustrates paired sample test was used in placebo group</w:t>
      </w:r>
      <w:r w:rsidRPr="00174C07">
        <w:rPr>
          <w:sz w:val="20"/>
          <w:szCs w:val="20"/>
        </w:rPr>
        <w:t>.</w:t>
      </w:r>
      <w:r w:rsidRPr="00174C07">
        <w:rPr>
          <w:i/>
          <w:iCs/>
          <w:sz w:val="20"/>
          <w:szCs w:val="20"/>
        </w:rPr>
        <w:t xml:space="preserve"> </w:t>
      </w:r>
      <w:r>
        <w:rPr>
          <w:iCs/>
          <w:sz w:val="20"/>
          <w:szCs w:val="20"/>
        </w:rPr>
        <w:t xml:space="preserve">Sig. (2-tailed) </w:t>
      </w:r>
      <w:r w:rsidRPr="00174C07">
        <w:rPr>
          <w:sz w:val="20"/>
          <w:szCs w:val="20"/>
        </w:rPr>
        <w:t>values of less than .05 were</w:t>
      </w:r>
      <w:r w:rsidRPr="00174C07">
        <w:rPr>
          <w:sz w:val="20"/>
          <w:szCs w:val="20"/>
          <w:vertAlign w:val="superscript"/>
        </w:rPr>
        <w:t xml:space="preserve"> </w:t>
      </w:r>
      <w:r w:rsidRPr="00174C07">
        <w:rPr>
          <w:sz w:val="20"/>
          <w:szCs w:val="20"/>
        </w:rPr>
        <w:t>accepted as significant.</w:t>
      </w:r>
      <w:r>
        <w:rPr>
          <w:sz w:val="20"/>
          <w:szCs w:val="20"/>
        </w:rPr>
        <w:t>There were no significant result between pre-post treatment in Blood Gas Analysis, in Vitamin C infusion Group.</w:t>
      </w:r>
      <w:r w:rsidRPr="00174C07">
        <w:rPr>
          <w:sz w:val="20"/>
          <w:szCs w:val="20"/>
          <w:vertAlign w:val="superscript"/>
        </w:rPr>
        <w:t xml:space="preserve"> </w:t>
      </w:r>
    </w:p>
    <w:p w:rsidR="001677D5" w:rsidRPr="009B5854" w:rsidRDefault="004A24C5" w:rsidP="002E4F3D">
      <w:pPr>
        <w:pStyle w:val="NormalWeb"/>
        <w:ind w:firstLine="720"/>
        <w:jc w:val="both"/>
      </w:pPr>
      <w:r>
        <w:rPr>
          <w:noProof/>
        </w:rPr>
        <w:pict>
          <v:shapetype id="_x0000_t202" coordsize="21600,21600" o:spt="202" path="m,l,21600r21600,l21600,xe">
            <v:stroke joinstyle="miter"/>
            <v:path gradientshapeok="t" o:connecttype="rect"/>
          </v:shapetype>
          <v:shape id="_x0000_s1029" type="#_x0000_t202" style="position:absolute;left:0;text-align:left;margin-left:-255.6pt;margin-top:16.5pt;width:478.75pt;height:22.5pt;z-index:251664384;mso-width-relative:margin;mso-height-relative:margin" stroked="f">
            <v:textbox>
              <w:txbxContent>
                <w:p w:rsidR="00BB2E6C" w:rsidRPr="00370F8B" w:rsidRDefault="00BB2E6C" w:rsidP="002E4F3D">
                  <w:pPr>
                    <w:pStyle w:val="NormalWeb"/>
                    <w:spacing w:before="0" w:beforeAutospacing="0" w:after="0" w:afterAutospacing="0"/>
                    <w:contextualSpacing/>
                    <w:rPr>
                      <w:b/>
                      <w:sz w:val="20"/>
                      <w:szCs w:val="20"/>
                      <w:vertAlign w:val="superscript"/>
                    </w:rPr>
                  </w:pPr>
                  <w:r w:rsidRPr="004A56A3">
                    <w:rPr>
                      <w:b/>
                      <w:sz w:val="20"/>
                      <w:szCs w:val="20"/>
                    </w:rPr>
                    <w:t>Table 1</w:t>
                  </w:r>
                  <w:r>
                    <w:rPr>
                      <w:b/>
                      <w:sz w:val="20"/>
                      <w:szCs w:val="20"/>
                    </w:rPr>
                    <w:t xml:space="preserve">. </w:t>
                  </w:r>
                  <w:r w:rsidRPr="004A56A3">
                    <w:rPr>
                      <w:b/>
                      <w:sz w:val="20"/>
                      <w:szCs w:val="20"/>
                    </w:rPr>
                    <w:t>Statistic Analy</w:t>
                  </w:r>
                  <w:r>
                    <w:rPr>
                      <w:b/>
                      <w:sz w:val="20"/>
                      <w:szCs w:val="20"/>
                    </w:rPr>
                    <w:t xml:space="preserve">sis of BUN,Creatinine Serum, WBC </w:t>
                  </w:r>
                  <w:r w:rsidRPr="004A56A3">
                    <w:rPr>
                      <w:b/>
                      <w:sz w:val="20"/>
                      <w:szCs w:val="20"/>
                    </w:rPr>
                    <w:t>and Trombocyte in pre and post placebo group</w:t>
                  </w:r>
                </w:p>
                <w:p w:rsidR="00BB2E6C" w:rsidRPr="002E4F3D" w:rsidRDefault="00BB2E6C" w:rsidP="002E4F3D"/>
              </w:txbxContent>
            </v:textbox>
          </v:shape>
        </w:pict>
      </w:r>
      <w:r w:rsidR="002E4F3D">
        <w:rPr>
          <w:noProof/>
        </w:rPr>
        <w:drawing>
          <wp:anchor distT="0" distB="0" distL="114300" distR="114300" simplePos="0" relativeHeight="251659264" behindDoc="0" locked="0" layoutInCell="1" allowOverlap="1">
            <wp:simplePos x="0" y="0"/>
            <wp:positionH relativeFrom="column">
              <wp:posOffset>-3150870</wp:posOffset>
            </wp:positionH>
            <wp:positionV relativeFrom="paragraph">
              <wp:posOffset>553720</wp:posOffset>
            </wp:positionV>
            <wp:extent cx="5782310" cy="1534160"/>
            <wp:effectExtent l="19050" t="0" r="8890" b="0"/>
            <wp:wrapTopAndBottom/>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782310" cy="1534160"/>
                    </a:xfrm>
                    <a:prstGeom prst="rect">
                      <a:avLst/>
                    </a:prstGeom>
                    <a:noFill/>
                    <a:ln w="9525">
                      <a:noFill/>
                      <a:miter lim="800000"/>
                      <a:headEnd/>
                      <a:tailEnd/>
                    </a:ln>
                  </pic:spPr>
                </pic:pic>
              </a:graphicData>
            </a:graphic>
          </wp:anchor>
        </w:drawing>
      </w:r>
    </w:p>
    <w:p w:rsidR="001677D5" w:rsidRDefault="002E4F3D">
      <w:pPr>
        <w:rPr>
          <w:rFonts w:ascii="Times New Roman" w:eastAsia="Times New Roman" w:hAnsi="Times New Roman" w:cs="Times New Roman"/>
          <w:sz w:val="20"/>
          <w:szCs w:val="20"/>
          <w:lang w:eastAsia="id-ID"/>
        </w:rPr>
      </w:pPr>
      <w:r>
        <w:rPr>
          <w:noProof/>
          <w:sz w:val="20"/>
          <w:szCs w:val="20"/>
          <w:lang w:eastAsia="id-ID"/>
        </w:rPr>
        <w:drawing>
          <wp:anchor distT="0" distB="0" distL="114300" distR="114300" simplePos="0" relativeHeight="251662336" behindDoc="0" locked="0" layoutInCell="1" allowOverlap="1">
            <wp:simplePos x="0" y="0"/>
            <wp:positionH relativeFrom="column">
              <wp:posOffset>-3119120</wp:posOffset>
            </wp:positionH>
            <wp:positionV relativeFrom="paragraph">
              <wp:posOffset>2041525</wp:posOffset>
            </wp:positionV>
            <wp:extent cx="5703570" cy="1623695"/>
            <wp:effectExtent l="19050" t="0" r="0" b="0"/>
            <wp:wrapTopAndBottom/>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703570" cy="1623695"/>
                    </a:xfrm>
                    <a:prstGeom prst="rect">
                      <a:avLst/>
                    </a:prstGeom>
                    <a:noFill/>
                    <a:ln w="9525">
                      <a:noFill/>
                      <a:miter lim="800000"/>
                      <a:headEnd/>
                      <a:tailEnd/>
                    </a:ln>
                  </pic:spPr>
                </pic:pic>
              </a:graphicData>
            </a:graphic>
          </wp:anchor>
        </w:drawing>
      </w:r>
      <w:r w:rsidR="004A24C5" w:rsidRPr="004A24C5">
        <w:rPr>
          <w:noProof/>
          <w:sz w:val="20"/>
          <w:szCs w:val="20"/>
        </w:rPr>
        <w:pict>
          <v:shape id="_x0000_s1028" type="#_x0000_t202" style="position:absolute;margin-left:-244.35pt;margin-top:134.9pt;width:448.5pt;height:23.3pt;z-index:251663360;mso-position-horizontal-relative:text;mso-position-vertical-relative:text;mso-width-relative:margin;mso-height-relative:margin" stroked="f">
            <v:textbox>
              <w:txbxContent>
                <w:p w:rsidR="00BB2E6C" w:rsidRPr="00370F8B" w:rsidRDefault="00BB2E6C" w:rsidP="00370F8B">
                  <w:pPr>
                    <w:autoSpaceDE w:val="0"/>
                    <w:autoSpaceDN w:val="0"/>
                    <w:adjustRightInd w:val="0"/>
                    <w:spacing w:after="0" w:line="240" w:lineRule="auto"/>
                    <w:contextualSpacing/>
                    <w:jc w:val="center"/>
                    <w:rPr>
                      <w:rFonts w:ascii="Times New Roman" w:hAnsi="Times New Roman" w:cs="Times New Roman"/>
                    </w:rPr>
                  </w:pPr>
                  <w:r w:rsidRPr="00370F8B">
                    <w:rPr>
                      <w:rFonts w:ascii="Times New Roman" w:hAnsi="Times New Roman" w:cs="Times New Roman"/>
                      <w:b/>
                      <w:sz w:val="20"/>
                      <w:szCs w:val="20"/>
                    </w:rPr>
                    <w:t>Table 2. Statistic Analysis of Blood Gas Analysis  in pre and post placebo group</w:t>
                  </w:r>
                </w:p>
              </w:txbxContent>
            </v:textbox>
          </v:shape>
        </w:pict>
      </w:r>
      <w:r w:rsidR="001677D5">
        <w:rPr>
          <w:sz w:val="20"/>
          <w:szCs w:val="20"/>
        </w:rPr>
        <w:br w:type="page"/>
      </w:r>
    </w:p>
    <w:p w:rsidR="00524E51" w:rsidRPr="00524E51" w:rsidRDefault="004A24C5" w:rsidP="002E4F3D">
      <w:pPr>
        <w:pStyle w:val="NormalWeb"/>
        <w:ind w:firstLine="720"/>
        <w:jc w:val="both"/>
        <w:rPr>
          <w:sz w:val="20"/>
          <w:szCs w:val="20"/>
        </w:rPr>
      </w:pPr>
      <w:r w:rsidRPr="004A24C5">
        <w:rPr>
          <w:bCs/>
          <w:noProof/>
          <w:sz w:val="20"/>
          <w:szCs w:val="20"/>
          <w:lang w:val="en-US" w:eastAsia="zh-TW"/>
        </w:rPr>
        <w:lastRenderedPageBreak/>
        <w:pict>
          <v:shape id="_x0000_s1030" type="#_x0000_t202" style="position:absolute;left:0;text-align:left;margin-left:6pt;margin-top:2.45pt;width:441.8pt;height:30.2pt;z-index:251667456;mso-height-percent:200;mso-height-percent:200;mso-width-relative:margin;mso-height-relative:margin" stroked="f">
            <v:textbox style="mso-fit-shape-to-text:t">
              <w:txbxContent>
                <w:p w:rsidR="00BB2E6C" w:rsidRPr="002E4F3D" w:rsidRDefault="00BB2E6C" w:rsidP="005A44D3">
                  <w:pPr>
                    <w:autoSpaceDE w:val="0"/>
                    <w:autoSpaceDN w:val="0"/>
                    <w:adjustRightInd w:val="0"/>
                    <w:spacing w:after="0" w:line="240" w:lineRule="auto"/>
                    <w:contextualSpacing/>
                    <w:jc w:val="center"/>
                    <w:rPr>
                      <w:rFonts w:ascii="Times New Roman" w:hAnsi="Times New Roman" w:cs="Times New Roman"/>
                      <w:b/>
                      <w:sz w:val="20"/>
                      <w:szCs w:val="20"/>
                      <w:vertAlign w:val="superscript"/>
                    </w:rPr>
                  </w:pPr>
                  <w:r w:rsidRPr="002E4F3D">
                    <w:rPr>
                      <w:rFonts w:ascii="Times New Roman" w:hAnsi="Times New Roman" w:cs="Times New Roman"/>
                      <w:b/>
                      <w:sz w:val="20"/>
                      <w:szCs w:val="20"/>
                    </w:rPr>
                    <w:t>Table 3. Statistic Analysis of BUN,Creatinine Serum,WBC and Trombocyte in Pre and Post Vitamin C Infusion Group</w:t>
                  </w:r>
                </w:p>
              </w:txbxContent>
            </v:textbox>
          </v:shape>
        </w:pict>
      </w:r>
    </w:p>
    <w:p w:rsidR="009B5854" w:rsidRPr="009B5854" w:rsidRDefault="00DF5432" w:rsidP="002E4F3D">
      <w:pPr>
        <w:pStyle w:val="NormalWeb"/>
        <w:ind w:firstLine="720"/>
        <w:jc w:val="both"/>
        <w:rPr>
          <w:sz w:val="20"/>
          <w:szCs w:val="20"/>
        </w:rPr>
      </w:pPr>
      <w:r>
        <w:rPr>
          <w:noProof/>
          <w:sz w:val="20"/>
          <w:szCs w:val="20"/>
        </w:rPr>
        <w:drawing>
          <wp:anchor distT="0" distB="0" distL="114300" distR="114300" simplePos="0" relativeHeight="251665408" behindDoc="0" locked="0" layoutInCell="1" allowOverlap="1">
            <wp:simplePos x="0" y="0"/>
            <wp:positionH relativeFrom="column">
              <wp:posOffset>-828</wp:posOffset>
            </wp:positionH>
            <wp:positionV relativeFrom="paragraph">
              <wp:posOffset>93594</wp:posOffset>
            </wp:positionV>
            <wp:extent cx="5735706" cy="1540565"/>
            <wp:effectExtent l="19050" t="0" r="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5735706" cy="1540565"/>
                    </a:xfrm>
                    <a:prstGeom prst="rect">
                      <a:avLst/>
                    </a:prstGeom>
                    <a:noFill/>
                    <a:ln w="9525">
                      <a:noFill/>
                      <a:miter lim="800000"/>
                      <a:headEnd/>
                      <a:tailEnd/>
                    </a:ln>
                  </pic:spPr>
                </pic:pic>
              </a:graphicData>
            </a:graphic>
          </wp:anchor>
        </w:drawing>
      </w:r>
    </w:p>
    <w:p w:rsidR="009B5854" w:rsidRDefault="009B5854" w:rsidP="002E4F3D">
      <w:pPr>
        <w:pStyle w:val="NormalWeb"/>
        <w:jc w:val="both"/>
        <w:rPr>
          <w:sz w:val="20"/>
          <w:szCs w:val="20"/>
        </w:rPr>
      </w:pPr>
    </w:p>
    <w:p w:rsidR="006953EC" w:rsidRDefault="006953EC" w:rsidP="002614DB">
      <w:pPr>
        <w:pStyle w:val="NormalWeb"/>
        <w:jc w:val="both"/>
        <w:rPr>
          <w:sz w:val="20"/>
          <w:szCs w:val="20"/>
        </w:rPr>
      </w:pPr>
    </w:p>
    <w:p w:rsidR="00DF5432" w:rsidRDefault="00DF5432">
      <w:pPr>
        <w:rPr>
          <w:sz w:val="20"/>
          <w:szCs w:val="20"/>
        </w:rPr>
      </w:pPr>
    </w:p>
    <w:p w:rsidR="00DF5432" w:rsidRDefault="00DF5432">
      <w:pPr>
        <w:rPr>
          <w:sz w:val="20"/>
          <w:szCs w:val="20"/>
        </w:rPr>
      </w:pPr>
    </w:p>
    <w:p w:rsidR="00DF5432" w:rsidRDefault="004A24C5">
      <w:pPr>
        <w:rPr>
          <w:sz w:val="20"/>
          <w:szCs w:val="20"/>
        </w:rPr>
      </w:pPr>
      <w:r>
        <w:rPr>
          <w:noProof/>
          <w:sz w:val="20"/>
          <w:szCs w:val="20"/>
          <w:lang w:eastAsia="id-ID"/>
        </w:rPr>
        <w:pict>
          <v:shape id="_x0000_s1032" type="#_x0000_t202" style="position:absolute;margin-left:37.65pt;margin-top:17.45pt;width:375.9pt;height:18.7pt;z-index:251670528;mso-height-percent:200;mso-height-percent:200;mso-width-relative:margin;mso-height-relative:margin" stroked="f">
            <v:textbox style="mso-fit-shape-to-text:t">
              <w:txbxContent>
                <w:p w:rsidR="00BB2E6C" w:rsidRPr="00DF5432" w:rsidRDefault="00BB2E6C" w:rsidP="00DF5432">
                  <w:pPr>
                    <w:pStyle w:val="NormalWeb"/>
                    <w:spacing w:before="0" w:beforeAutospacing="0" w:after="0" w:afterAutospacing="0"/>
                    <w:contextualSpacing/>
                    <w:jc w:val="center"/>
                  </w:pPr>
                  <w:r w:rsidRPr="00DF5432">
                    <w:rPr>
                      <w:b/>
                      <w:sz w:val="20"/>
                      <w:szCs w:val="20"/>
                    </w:rPr>
                    <w:t>Table 4</w:t>
                  </w:r>
                  <w:r>
                    <w:rPr>
                      <w:b/>
                      <w:sz w:val="20"/>
                      <w:szCs w:val="20"/>
                    </w:rPr>
                    <w:t xml:space="preserve">. </w:t>
                  </w:r>
                  <w:r w:rsidRPr="00DF5432">
                    <w:rPr>
                      <w:b/>
                      <w:sz w:val="20"/>
                      <w:szCs w:val="20"/>
                    </w:rPr>
                    <w:t>Statistic Analysis of Blood Gas Analysis  in pre and post Vitamin C group</w:t>
                  </w:r>
                </w:p>
              </w:txbxContent>
            </v:textbox>
          </v:shape>
        </w:pict>
      </w:r>
    </w:p>
    <w:p w:rsidR="00DF5432" w:rsidRDefault="00DF5432">
      <w:pPr>
        <w:rPr>
          <w:sz w:val="20"/>
          <w:szCs w:val="20"/>
        </w:rPr>
      </w:pPr>
    </w:p>
    <w:p w:rsidR="00AC4F28" w:rsidRDefault="00AC4F28" w:rsidP="00AC4F28">
      <w:pPr>
        <w:pStyle w:val="NormalWeb"/>
        <w:jc w:val="center"/>
        <w:rPr>
          <w:sz w:val="20"/>
          <w:szCs w:val="20"/>
        </w:rPr>
      </w:pPr>
    </w:p>
    <w:p w:rsidR="00DF5432" w:rsidRPr="00DF5432" w:rsidRDefault="00DF5432" w:rsidP="00AC4F28">
      <w:pPr>
        <w:pStyle w:val="NormalWeb"/>
        <w:jc w:val="center"/>
        <w:rPr>
          <w:sz w:val="20"/>
          <w:szCs w:val="20"/>
        </w:rPr>
      </w:pPr>
      <w:r w:rsidRPr="00DF5432">
        <w:rPr>
          <w:sz w:val="20"/>
          <w:szCs w:val="20"/>
        </w:rPr>
        <w:t>DISCUSSION</w:t>
      </w:r>
    </w:p>
    <w:p w:rsidR="00871D0C" w:rsidRDefault="00DF5432" w:rsidP="00AC4F28">
      <w:pPr>
        <w:spacing w:line="240" w:lineRule="auto"/>
        <w:jc w:val="both"/>
        <w:rPr>
          <w:rFonts w:ascii="Times New Roman" w:hAnsi="Times New Roman" w:cs="Times New Roman"/>
          <w:sz w:val="20"/>
          <w:szCs w:val="20"/>
        </w:rPr>
      </w:pPr>
      <w:r w:rsidRPr="00DF5432">
        <w:rPr>
          <w:rFonts w:ascii="Times New Roman" w:hAnsi="Times New Roman" w:cs="Times New Roman"/>
          <w:sz w:val="20"/>
          <w:szCs w:val="20"/>
        </w:rPr>
        <w:t>Major burn causing inflammation,whereas white blood cells were produced to protect against it.Inflammation, regulates local and systemic mediator and one of the local mediator is histamine</w:t>
      </w:r>
      <w:r w:rsidRPr="00DF5432">
        <w:rPr>
          <w:rFonts w:ascii="Times New Roman" w:hAnsi="Times New Roman" w:cs="Times New Roman"/>
          <w:sz w:val="20"/>
          <w:szCs w:val="20"/>
          <w:vertAlign w:val="superscript"/>
        </w:rPr>
        <w:t>8</w:t>
      </w:r>
      <w:r w:rsidRPr="00DF5432">
        <w:rPr>
          <w:rFonts w:ascii="Times New Roman" w:hAnsi="Times New Roman" w:cs="Times New Roman"/>
          <w:sz w:val="20"/>
          <w:szCs w:val="20"/>
        </w:rPr>
        <w:t>. Vitamin C could reduce the histamine level by destroying the imidazole ring in histamin, causing a decrease in histamine level</w:t>
      </w:r>
      <w:r w:rsidRPr="00DF5432">
        <w:rPr>
          <w:rFonts w:ascii="Times New Roman" w:hAnsi="Times New Roman" w:cs="Times New Roman"/>
          <w:sz w:val="20"/>
          <w:szCs w:val="20"/>
          <w:vertAlign w:val="superscript"/>
        </w:rPr>
        <w:t>9,10</w:t>
      </w:r>
      <w:r w:rsidRPr="00DF5432">
        <w:rPr>
          <w:rFonts w:ascii="Times New Roman" w:hAnsi="Times New Roman" w:cs="Times New Roman"/>
          <w:sz w:val="20"/>
          <w:szCs w:val="20"/>
        </w:rPr>
        <w:t xml:space="preserve">.A decrease in histamine </w:t>
      </w:r>
      <w:r w:rsidR="00871D0C">
        <w:rPr>
          <w:rFonts w:ascii="Times New Roman" w:hAnsi="Times New Roman" w:cs="Times New Roman"/>
          <w:sz w:val="20"/>
          <w:szCs w:val="20"/>
        </w:rPr>
        <w:t>level, reduce the inflammation. T</w:t>
      </w:r>
      <w:r w:rsidRPr="00DF5432">
        <w:rPr>
          <w:rFonts w:ascii="Times New Roman" w:hAnsi="Times New Roman" w:cs="Times New Roman"/>
          <w:sz w:val="20"/>
          <w:szCs w:val="20"/>
        </w:rPr>
        <w:t>herefore the white blood cells amount also decreased.</w:t>
      </w:r>
    </w:p>
    <w:p w:rsidR="00AC4F28" w:rsidRPr="00584779" w:rsidRDefault="00AC4F28" w:rsidP="00AC4F28">
      <w:pPr>
        <w:pStyle w:val="NormalWeb"/>
        <w:jc w:val="center"/>
        <w:rPr>
          <w:sz w:val="20"/>
          <w:szCs w:val="20"/>
        </w:rPr>
      </w:pPr>
      <w:r w:rsidRPr="00584779">
        <w:rPr>
          <w:sz w:val="20"/>
          <w:szCs w:val="20"/>
        </w:rPr>
        <w:t>REFERENCES</w:t>
      </w:r>
    </w:p>
    <w:p w:rsidR="00AC4F28" w:rsidRPr="005A44D3" w:rsidRDefault="00AC4F28" w:rsidP="005A44D3">
      <w:pPr>
        <w:pStyle w:val="ListParagraph"/>
        <w:numPr>
          <w:ilvl w:val="0"/>
          <w:numId w:val="6"/>
        </w:numPr>
        <w:ind w:left="360"/>
        <w:jc w:val="both"/>
        <w:rPr>
          <w:sz w:val="20"/>
          <w:szCs w:val="20"/>
        </w:rPr>
      </w:pPr>
      <w:r w:rsidRPr="005A44D3">
        <w:rPr>
          <w:sz w:val="20"/>
          <w:szCs w:val="20"/>
        </w:rPr>
        <w:t xml:space="preserve">Monafo WW,1996: Initial management of burns. </w:t>
      </w:r>
      <w:r w:rsidRPr="005A44D3">
        <w:rPr>
          <w:i/>
          <w:iCs/>
          <w:sz w:val="20"/>
          <w:szCs w:val="20"/>
        </w:rPr>
        <w:t>N Engl J Med</w:t>
      </w:r>
      <w:r w:rsidRPr="005A44D3">
        <w:rPr>
          <w:sz w:val="20"/>
          <w:szCs w:val="20"/>
        </w:rPr>
        <w:t xml:space="preserve"> 335:1581-1586. Massey LK, Liebman M, Kynast-Gales SA,2005, Ascorbate increases human oxaluria and kidney stone risk. J Nutr.;135:1673-1677.</w:t>
      </w:r>
    </w:p>
    <w:p w:rsidR="00AC4F28" w:rsidRPr="005A44D3" w:rsidRDefault="00AC4F28" w:rsidP="005A44D3">
      <w:pPr>
        <w:pStyle w:val="ListParagraph"/>
        <w:numPr>
          <w:ilvl w:val="0"/>
          <w:numId w:val="6"/>
        </w:numPr>
        <w:ind w:left="360"/>
        <w:jc w:val="both"/>
        <w:rPr>
          <w:sz w:val="20"/>
          <w:szCs w:val="20"/>
        </w:rPr>
      </w:pPr>
      <w:r w:rsidRPr="005A44D3">
        <w:rPr>
          <w:sz w:val="20"/>
          <w:szCs w:val="20"/>
        </w:rPr>
        <w:t xml:space="preserve">Jordan BS, Harrington DT,1997: Management of the burn wound. </w:t>
      </w:r>
      <w:r w:rsidRPr="005A44D3">
        <w:rPr>
          <w:i/>
          <w:iCs/>
          <w:sz w:val="20"/>
          <w:szCs w:val="20"/>
        </w:rPr>
        <w:t>Nurs Clin North Am</w:t>
      </w:r>
      <w:r w:rsidRPr="005A44D3">
        <w:rPr>
          <w:sz w:val="20"/>
          <w:szCs w:val="20"/>
        </w:rPr>
        <w:t xml:space="preserve"> 32:251-273.</w:t>
      </w:r>
    </w:p>
    <w:p w:rsidR="005A44D3" w:rsidRPr="005A44D3" w:rsidRDefault="00AC4F28" w:rsidP="005A44D3">
      <w:pPr>
        <w:pStyle w:val="ListParagraph"/>
        <w:numPr>
          <w:ilvl w:val="0"/>
          <w:numId w:val="6"/>
        </w:numPr>
        <w:ind w:left="360"/>
        <w:jc w:val="both"/>
        <w:rPr>
          <w:sz w:val="20"/>
          <w:szCs w:val="20"/>
        </w:rPr>
      </w:pPr>
      <w:r w:rsidRPr="005A44D3">
        <w:rPr>
          <w:sz w:val="20"/>
          <w:szCs w:val="20"/>
        </w:rPr>
        <w:t xml:space="preserve">Evers, L. H., Bhavsar, D. and Mailänder, P. ,2010, The biology of burn injury. Experimental Dermatology, 19: 777–783. </w:t>
      </w:r>
    </w:p>
    <w:p w:rsidR="005A44D3" w:rsidRPr="005A44D3" w:rsidRDefault="005A44D3" w:rsidP="005A44D3">
      <w:pPr>
        <w:pStyle w:val="ListParagraph"/>
        <w:ind w:left="-360"/>
        <w:jc w:val="both"/>
        <w:rPr>
          <w:sz w:val="20"/>
          <w:szCs w:val="20"/>
        </w:rPr>
      </w:pPr>
    </w:p>
    <w:p w:rsidR="00AC4F28" w:rsidRPr="005A44D3" w:rsidRDefault="00AC4F28" w:rsidP="005A44D3">
      <w:pPr>
        <w:jc w:val="both"/>
        <w:rPr>
          <w:sz w:val="20"/>
          <w:szCs w:val="20"/>
        </w:rPr>
      </w:pPr>
    </w:p>
    <w:p w:rsidR="00AC4F28" w:rsidRPr="005A44D3" w:rsidRDefault="00AC4F28" w:rsidP="005A44D3">
      <w:pPr>
        <w:jc w:val="both"/>
        <w:rPr>
          <w:sz w:val="20"/>
          <w:szCs w:val="20"/>
        </w:rPr>
      </w:pPr>
    </w:p>
    <w:p w:rsidR="00AC4F28" w:rsidRPr="005A44D3" w:rsidRDefault="00AC4F28" w:rsidP="005A44D3">
      <w:pPr>
        <w:jc w:val="both"/>
        <w:rPr>
          <w:sz w:val="20"/>
          <w:szCs w:val="20"/>
        </w:rPr>
      </w:pPr>
    </w:p>
    <w:p w:rsidR="00AC4F28" w:rsidRPr="005A44D3" w:rsidRDefault="00AC4F28" w:rsidP="005A44D3">
      <w:pPr>
        <w:jc w:val="both"/>
        <w:rPr>
          <w:sz w:val="20"/>
          <w:szCs w:val="20"/>
        </w:rPr>
      </w:pPr>
    </w:p>
    <w:p w:rsidR="00AC4F28" w:rsidRPr="005A44D3" w:rsidRDefault="00AC4F28" w:rsidP="005A44D3">
      <w:pPr>
        <w:ind w:left="-360"/>
        <w:jc w:val="both"/>
        <w:rPr>
          <w:sz w:val="20"/>
          <w:szCs w:val="20"/>
        </w:rPr>
      </w:pPr>
    </w:p>
    <w:p w:rsidR="00AC4F28" w:rsidRPr="005A44D3" w:rsidRDefault="00AC4F28" w:rsidP="005A44D3">
      <w:pPr>
        <w:jc w:val="both"/>
        <w:rPr>
          <w:sz w:val="20"/>
          <w:szCs w:val="20"/>
        </w:rPr>
      </w:pPr>
    </w:p>
    <w:p w:rsidR="00AC4F28" w:rsidRPr="005A44D3" w:rsidRDefault="00AC4F28" w:rsidP="005A44D3">
      <w:pPr>
        <w:jc w:val="both"/>
        <w:rPr>
          <w:sz w:val="20"/>
          <w:szCs w:val="20"/>
        </w:rPr>
      </w:pPr>
    </w:p>
    <w:p w:rsidR="00AC4F28" w:rsidRPr="005A44D3" w:rsidRDefault="00AC4F28" w:rsidP="005A44D3">
      <w:pPr>
        <w:jc w:val="both"/>
        <w:rPr>
          <w:sz w:val="20"/>
          <w:szCs w:val="20"/>
        </w:rPr>
      </w:pPr>
      <w:r w:rsidRPr="005A44D3">
        <w:rPr>
          <w:noProof/>
          <w:sz w:val="20"/>
          <w:szCs w:val="20"/>
          <w:lang w:eastAsia="id-ID"/>
        </w:rPr>
        <w:drawing>
          <wp:anchor distT="0" distB="0" distL="114300" distR="114300" simplePos="0" relativeHeight="251669504" behindDoc="0" locked="0" layoutInCell="1" allowOverlap="1">
            <wp:simplePos x="0" y="0"/>
            <wp:positionH relativeFrom="column">
              <wp:posOffset>-3121660</wp:posOffset>
            </wp:positionH>
            <wp:positionV relativeFrom="paragraph">
              <wp:posOffset>2434590</wp:posOffset>
            </wp:positionV>
            <wp:extent cx="5735320" cy="1639570"/>
            <wp:effectExtent l="19050" t="0" r="0" b="0"/>
            <wp:wrapTopAndBottom/>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5735320" cy="1639570"/>
                    </a:xfrm>
                    <a:prstGeom prst="rect">
                      <a:avLst/>
                    </a:prstGeom>
                    <a:noFill/>
                    <a:ln w="9525">
                      <a:noFill/>
                      <a:miter lim="800000"/>
                      <a:headEnd/>
                      <a:tailEnd/>
                    </a:ln>
                  </pic:spPr>
                </pic:pic>
              </a:graphicData>
            </a:graphic>
          </wp:anchor>
        </w:drawing>
      </w:r>
    </w:p>
    <w:p w:rsidR="00AC4F28" w:rsidRPr="005A44D3" w:rsidRDefault="00AC4F28" w:rsidP="005A44D3">
      <w:pPr>
        <w:jc w:val="both"/>
        <w:rPr>
          <w:sz w:val="20"/>
          <w:szCs w:val="20"/>
        </w:rPr>
      </w:pPr>
    </w:p>
    <w:p w:rsidR="00AC4F28" w:rsidRPr="005A44D3" w:rsidRDefault="004A24C5" w:rsidP="005A44D3">
      <w:pPr>
        <w:pStyle w:val="ListParagraph"/>
        <w:numPr>
          <w:ilvl w:val="0"/>
          <w:numId w:val="6"/>
        </w:numPr>
        <w:ind w:left="360"/>
        <w:jc w:val="both"/>
        <w:rPr>
          <w:sz w:val="20"/>
          <w:szCs w:val="20"/>
        </w:rPr>
      </w:pPr>
      <w:hyperlink r:id="rId18" w:tooltip="Search for all articles by this author" w:history="1">
        <w:r w:rsidR="005A44D3" w:rsidRPr="005A44D3">
          <w:rPr>
            <w:sz w:val="20"/>
            <w:szCs w:val="20"/>
          </w:rPr>
          <w:t>F.X Santos</w:t>
        </w:r>
      </w:hyperlink>
      <w:r w:rsidR="005A44D3" w:rsidRPr="005A44D3">
        <w:rPr>
          <w:sz w:val="20"/>
          <w:szCs w:val="20"/>
        </w:rPr>
        <w:t>,</w:t>
      </w:r>
      <w:hyperlink r:id="rId19" w:tooltip="Search for all articles by this author" w:history="1">
        <w:r w:rsidR="005A44D3" w:rsidRPr="005A44D3">
          <w:rPr>
            <w:sz w:val="20"/>
            <w:szCs w:val="20"/>
          </w:rPr>
          <w:t>C Arroyo</w:t>
        </w:r>
      </w:hyperlink>
      <w:r w:rsidR="005A44D3" w:rsidRPr="005A44D3">
        <w:rPr>
          <w:sz w:val="20"/>
          <w:szCs w:val="20"/>
        </w:rPr>
        <w:t>,</w:t>
      </w:r>
      <w:hyperlink r:id="rId20" w:tooltip="Search for all articles by this author" w:history="1">
        <w:r w:rsidR="005A44D3" w:rsidRPr="005A44D3">
          <w:rPr>
            <w:sz w:val="20"/>
            <w:szCs w:val="20"/>
          </w:rPr>
          <w:t>I Garcı́a</w:t>
        </w:r>
      </w:hyperlink>
      <w:r w:rsidR="005A44D3" w:rsidRPr="005A44D3">
        <w:rPr>
          <w:sz w:val="20"/>
          <w:szCs w:val="20"/>
        </w:rPr>
        <w:t>,</w:t>
      </w:r>
      <w:hyperlink r:id="rId21" w:tooltip="Search for all articles by this author" w:history="1">
        <w:r w:rsidR="005A44D3" w:rsidRPr="005A44D3">
          <w:rPr>
            <w:sz w:val="20"/>
            <w:szCs w:val="20"/>
          </w:rPr>
          <w:t>R Blasco</w:t>
        </w:r>
      </w:hyperlink>
      <w:r w:rsidR="005A44D3" w:rsidRPr="005A44D3">
        <w:rPr>
          <w:sz w:val="20"/>
          <w:szCs w:val="20"/>
        </w:rPr>
        <w:t>,</w:t>
      </w:r>
      <w:hyperlink r:id="rId22" w:tooltip="Search for all articles by this author" w:history="1">
        <w:r w:rsidR="005A44D3" w:rsidRPr="005A44D3">
          <w:rPr>
            <w:sz w:val="20"/>
            <w:szCs w:val="20"/>
          </w:rPr>
          <w:t>J.M Obispo</w:t>
        </w:r>
      </w:hyperlink>
      <w:r w:rsidR="005A44D3" w:rsidRPr="005A44D3">
        <w:rPr>
          <w:sz w:val="20"/>
          <w:szCs w:val="20"/>
        </w:rPr>
        <w:t xml:space="preserve">, </w:t>
      </w:r>
      <w:hyperlink r:id="rId23" w:tooltip="Search for all articles by this author" w:history="1">
        <w:r w:rsidR="005A44D3" w:rsidRPr="005A44D3">
          <w:rPr>
            <w:sz w:val="20"/>
            <w:szCs w:val="20"/>
          </w:rPr>
          <w:t>C Hamann</w:t>
        </w:r>
      </w:hyperlink>
      <w:r w:rsidR="005A44D3" w:rsidRPr="005A44D3">
        <w:rPr>
          <w:sz w:val="20"/>
          <w:szCs w:val="20"/>
        </w:rPr>
        <w:t>,</w:t>
      </w:r>
      <w:hyperlink r:id="rId24" w:tooltip="Search for all articles by this author" w:history="1">
        <w:r w:rsidR="005A44D3" w:rsidRPr="005A44D3">
          <w:rPr>
            <w:sz w:val="20"/>
            <w:szCs w:val="20"/>
          </w:rPr>
          <w:t>L Espejo</w:t>
        </w:r>
      </w:hyperlink>
      <w:r w:rsidR="005A44D3" w:rsidRPr="005A44D3">
        <w:rPr>
          <w:sz w:val="20"/>
          <w:szCs w:val="20"/>
        </w:rPr>
        <w:t>,2000,</w:t>
      </w:r>
      <w:r w:rsidR="005A44D3" w:rsidRPr="005A44D3">
        <w:rPr>
          <w:bCs/>
          <w:kern w:val="36"/>
          <w:sz w:val="20"/>
          <w:szCs w:val="20"/>
        </w:rPr>
        <w:t xml:space="preserve">Role of mast </w:t>
      </w:r>
      <w:r w:rsidR="00AC4F28" w:rsidRPr="005A44D3">
        <w:rPr>
          <w:bCs/>
          <w:kern w:val="36"/>
          <w:sz w:val="20"/>
          <w:szCs w:val="20"/>
        </w:rPr>
        <w:t>cells in the pathogenesis of postburn inflammatory response: reactive oxygen species as mast cell stimulators</w:t>
      </w:r>
      <w:r w:rsidR="00AC4F28" w:rsidRPr="005A44D3">
        <w:rPr>
          <w:vanish/>
          <w:sz w:val="20"/>
          <w:szCs w:val="20"/>
        </w:rPr>
        <w:t>Top of Form</w:t>
      </w:r>
      <w:r w:rsidR="00AC4F28" w:rsidRPr="005A44D3">
        <w:rPr>
          <w:rStyle w:val="Emphasis"/>
          <w:sz w:val="20"/>
          <w:szCs w:val="20"/>
        </w:rPr>
        <w:t xml:space="preserve"> </w:t>
      </w:r>
      <w:r w:rsidR="00AC4F28" w:rsidRPr="005A44D3">
        <w:rPr>
          <w:rStyle w:val="Strong"/>
          <w:b w:val="0"/>
          <w:sz w:val="20"/>
          <w:szCs w:val="20"/>
        </w:rPr>
        <w:t>Burns,March</w:t>
      </w:r>
      <w:r w:rsidR="00AC4F28" w:rsidRPr="005A44D3">
        <w:rPr>
          <w:rStyle w:val="Strong"/>
          <w:sz w:val="20"/>
          <w:szCs w:val="20"/>
        </w:rPr>
        <w:t>,</w:t>
      </w:r>
      <w:hyperlink r:id="rId25" w:history="1">
        <w:r w:rsidR="00AC4F28" w:rsidRPr="005A44D3">
          <w:rPr>
            <w:rStyle w:val="Hyperlink"/>
            <w:color w:val="auto"/>
            <w:sz w:val="20"/>
            <w:szCs w:val="20"/>
            <w:u w:val="none"/>
          </w:rPr>
          <w:t>Volume 26, Issue 2</w:t>
        </w:r>
      </w:hyperlink>
      <w:r w:rsidR="00AC4F28" w:rsidRPr="005A44D3">
        <w:rPr>
          <w:sz w:val="20"/>
          <w:szCs w:val="20"/>
        </w:rPr>
        <w:t xml:space="preserve"> , Pages 145-147. </w:t>
      </w:r>
    </w:p>
    <w:p w:rsidR="00AC4F28" w:rsidRPr="005A44D3" w:rsidRDefault="00AC4F28" w:rsidP="005A44D3">
      <w:pPr>
        <w:pStyle w:val="ListParagraph"/>
        <w:numPr>
          <w:ilvl w:val="0"/>
          <w:numId w:val="6"/>
        </w:numPr>
        <w:ind w:left="360"/>
        <w:jc w:val="both"/>
        <w:rPr>
          <w:sz w:val="20"/>
          <w:szCs w:val="20"/>
        </w:rPr>
      </w:pPr>
      <w:r w:rsidRPr="005A44D3">
        <w:rPr>
          <w:sz w:val="20"/>
          <w:szCs w:val="20"/>
        </w:rPr>
        <w:t xml:space="preserve">Hatherill JR, Till GO, Bruner LH, Ward PA,1986: Thermal injury, intravascular hemolysis, and toxic oxygen products. </w:t>
      </w:r>
      <w:r w:rsidRPr="005A44D3">
        <w:rPr>
          <w:rStyle w:val="Emphasis"/>
          <w:sz w:val="20"/>
          <w:szCs w:val="20"/>
        </w:rPr>
        <w:t>J Clin Invest</w:t>
      </w:r>
      <w:r w:rsidRPr="005A44D3">
        <w:rPr>
          <w:sz w:val="20"/>
          <w:szCs w:val="20"/>
        </w:rPr>
        <w:t xml:space="preserve"> 78:629-636.</w:t>
      </w:r>
    </w:p>
    <w:p w:rsidR="00AC4F28" w:rsidRPr="005A44D3" w:rsidRDefault="00AC4F28" w:rsidP="005A44D3">
      <w:pPr>
        <w:pStyle w:val="ListParagraph"/>
        <w:numPr>
          <w:ilvl w:val="0"/>
          <w:numId w:val="6"/>
        </w:numPr>
        <w:ind w:left="360"/>
        <w:jc w:val="both"/>
        <w:rPr>
          <w:sz w:val="20"/>
          <w:szCs w:val="20"/>
        </w:rPr>
      </w:pPr>
      <w:r w:rsidRPr="005A44D3">
        <w:rPr>
          <w:sz w:val="20"/>
          <w:szCs w:val="20"/>
        </w:rPr>
        <w:t xml:space="preserve">Hans P. Friedl,*t Gerd 0. Till,* Otmar Trentz,and Peter A. Ward* Roles of histamine, complement and xanthine oxidase in thermal injury of skin,1989, American Journal of Pathology, Vol. 135, No. 1, July 1989. </w:t>
      </w:r>
    </w:p>
    <w:p w:rsidR="00AC4F28" w:rsidRPr="005A44D3" w:rsidRDefault="004A24C5" w:rsidP="005A44D3">
      <w:pPr>
        <w:pStyle w:val="ListParagraph"/>
        <w:numPr>
          <w:ilvl w:val="0"/>
          <w:numId w:val="6"/>
        </w:numPr>
        <w:ind w:left="360"/>
        <w:jc w:val="both"/>
        <w:rPr>
          <w:sz w:val="20"/>
          <w:szCs w:val="20"/>
        </w:rPr>
      </w:pPr>
      <w:hyperlink r:id="rId26" w:anchor="ACK" w:history="1">
        <w:r w:rsidR="00AC4F28" w:rsidRPr="005A44D3">
          <w:rPr>
            <w:rStyle w:val="Hyperlink"/>
            <w:color w:val="auto"/>
            <w:sz w:val="20"/>
            <w:szCs w:val="20"/>
            <w:u w:val="none"/>
          </w:rPr>
          <w:t xml:space="preserve">Hideharu Tanaka, MD; Takayoshi Matsuda, MD; Yasusuke Miyagantani, MD; Tetsuo Yukioka, MD; Hiroharu Matsuda, MD; Syuji Shimazaki, MD </w:t>
        </w:r>
      </w:hyperlink>
      <w:r w:rsidR="00AC4F28" w:rsidRPr="005A44D3">
        <w:rPr>
          <w:sz w:val="20"/>
          <w:szCs w:val="20"/>
        </w:rPr>
        <w:t>,2000</w:t>
      </w:r>
      <w:r w:rsidR="00AC4F28" w:rsidRPr="005A44D3">
        <w:rPr>
          <w:b/>
          <w:sz w:val="20"/>
          <w:szCs w:val="20"/>
        </w:rPr>
        <w:t>,</w:t>
      </w:r>
      <w:r w:rsidR="00AC4F28" w:rsidRPr="005A44D3">
        <w:rPr>
          <w:rStyle w:val="Strong"/>
          <w:b w:val="0"/>
          <w:sz w:val="20"/>
          <w:szCs w:val="20"/>
        </w:rPr>
        <w:t>Reduction of resuscitation fluid volumes in severely burned patients using ascorbic acid administration a randomized, prospective study</w:t>
      </w:r>
      <w:r w:rsidR="00AC4F28" w:rsidRPr="005A44D3">
        <w:rPr>
          <w:rStyle w:val="Strong"/>
          <w:sz w:val="20"/>
          <w:szCs w:val="20"/>
        </w:rPr>
        <w:t xml:space="preserve"> </w:t>
      </w:r>
      <w:r w:rsidR="00AC4F28" w:rsidRPr="005A44D3">
        <w:rPr>
          <w:rStyle w:val="Emphasis"/>
          <w:sz w:val="20"/>
          <w:szCs w:val="20"/>
        </w:rPr>
        <w:t>Arch Surg</w:t>
      </w:r>
      <w:r w:rsidR="00AC4F28" w:rsidRPr="005A44D3">
        <w:rPr>
          <w:sz w:val="20"/>
          <w:szCs w:val="20"/>
        </w:rPr>
        <w:t xml:space="preserve">;135:326-331. </w:t>
      </w:r>
    </w:p>
    <w:p w:rsidR="00AC4F28" w:rsidRPr="005A44D3" w:rsidRDefault="00AC4F28" w:rsidP="005A44D3">
      <w:pPr>
        <w:pStyle w:val="ListParagraph"/>
        <w:numPr>
          <w:ilvl w:val="0"/>
          <w:numId w:val="6"/>
        </w:numPr>
        <w:ind w:left="360"/>
        <w:jc w:val="both"/>
        <w:rPr>
          <w:sz w:val="20"/>
          <w:szCs w:val="20"/>
        </w:rPr>
      </w:pPr>
      <w:r w:rsidRPr="005A44D3">
        <w:rPr>
          <w:sz w:val="20"/>
          <w:szCs w:val="20"/>
        </w:rPr>
        <w:t>Total Burn Care. David N Herdon. 3</w:t>
      </w:r>
      <w:r w:rsidRPr="005A44D3">
        <w:rPr>
          <w:sz w:val="20"/>
          <w:szCs w:val="20"/>
          <w:vertAlign w:val="superscript"/>
        </w:rPr>
        <w:t>rd</w:t>
      </w:r>
      <w:r w:rsidRPr="005A44D3">
        <w:rPr>
          <w:sz w:val="20"/>
          <w:szCs w:val="20"/>
        </w:rPr>
        <w:t xml:space="preserve"> edition. 2007</w:t>
      </w:r>
    </w:p>
    <w:p w:rsidR="00AC4F28" w:rsidRPr="005A44D3" w:rsidRDefault="00AC4F28" w:rsidP="005A44D3">
      <w:pPr>
        <w:pStyle w:val="ListParagraph"/>
        <w:numPr>
          <w:ilvl w:val="0"/>
          <w:numId w:val="6"/>
        </w:numPr>
        <w:ind w:left="360"/>
        <w:jc w:val="both"/>
        <w:rPr>
          <w:sz w:val="20"/>
          <w:szCs w:val="20"/>
        </w:rPr>
      </w:pPr>
      <w:r w:rsidRPr="005A44D3">
        <w:rPr>
          <w:sz w:val="20"/>
          <w:szCs w:val="20"/>
        </w:rPr>
        <w:t xml:space="preserve">Amanda K. Schlueter, MS1 and Carol S. Johnston, PhD1,2011, American association of  </w:t>
      </w:r>
      <w:r w:rsidRPr="005A44D3">
        <w:rPr>
          <w:sz w:val="20"/>
          <w:szCs w:val="20"/>
        </w:rPr>
        <w:lastRenderedPageBreak/>
        <w:t>pathologists vitamin c: overview and update,Journal of Evidence-Based Complementary &amp; Alternative Medicine, volume 16(1) 49-57.</w:t>
      </w:r>
    </w:p>
    <w:p w:rsidR="00AC4F28" w:rsidRPr="005A44D3" w:rsidRDefault="00AC4F28" w:rsidP="005A44D3">
      <w:pPr>
        <w:pStyle w:val="ListParagraph"/>
        <w:numPr>
          <w:ilvl w:val="0"/>
          <w:numId w:val="6"/>
        </w:numPr>
        <w:ind w:left="360"/>
        <w:jc w:val="both"/>
        <w:rPr>
          <w:sz w:val="20"/>
          <w:szCs w:val="20"/>
        </w:rPr>
      </w:pPr>
      <w:r w:rsidRPr="005A44D3">
        <w:rPr>
          <w:bCs/>
          <w:sz w:val="20"/>
          <w:szCs w:val="20"/>
        </w:rPr>
        <w:t>Nagamani kopparapu* et al.,2011, Vitamin c miracle nutrient, International Journal Of Pharmacy&amp;Technology</w:t>
      </w:r>
      <w:r w:rsidRPr="005A44D3">
        <w:rPr>
          <w:i/>
          <w:iCs/>
          <w:sz w:val="20"/>
          <w:szCs w:val="20"/>
        </w:rPr>
        <w:t xml:space="preserve"> </w:t>
      </w:r>
      <w:r w:rsidRPr="005A44D3">
        <w:rPr>
          <w:iCs/>
          <w:sz w:val="20"/>
          <w:szCs w:val="20"/>
        </w:rPr>
        <w:t>Vol. 3,Issue No.2, 1140-1164.</w:t>
      </w:r>
    </w:p>
    <w:p w:rsidR="00736343" w:rsidRPr="00584779" w:rsidRDefault="00736343" w:rsidP="00945F7C">
      <w:pPr>
        <w:autoSpaceDE w:val="0"/>
        <w:autoSpaceDN w:val="0"/>
        <w:adjustRightInd w:val="0"/>
        <w:spacing w:after="0" w:line="240" w:lineRule="auto"/>
        <w:jc w:val="both"/>
        <w:rPr>
          <w:rFonts w:ascii="Times New Roman" w:hAnsi="Times New Roman" w:cs="Times New Roman"/>
          <w:sz w:val="20"/>
          <w:szCs w:val="20"/>
        </w:rPr>
      </w:pPr>
    </w:p>
    <w:p w:rsidR="00736343" w:rsidRPr="00584779" w:rsidRDefault="00736343" w:rsidP="00945F7C">
      <w:pPr>
        <w:autoSpaceDE w:val="0"/>
        <w:autoSpaceDN w:val="0"/>
        <w:adjustRightInd w:val="0"/>
        <w:spacing w:after="0" w:line="240" w:lineRule="auto"/>
        <w:jc w:val="both"/>
        <w:rPr>
          <w:rFonts w:ascii="Times New Roman" w:hAnsi="Times New Roman" w:cs="Times New Roman"/>
          <w:sz w:val="20"/>
          <w:szCs w:val="20"/>
        </w:rPr>
      </w:pPr>
    </w:p>
    <w:p w:rsidR="00736343" w:rsidRPr="00584779" w:rsidRDefault="00736343" w:rsidP="00945F7C">
      <w:pPr>
        <w:autoSpaceDE w:val="0"/>
        <w:autoSpaceDN w:val="0"/>
        <w:adjustRightInd w:val="0"/>
        <w:spacing w:after="0" w:line="240" w:lineRule="auto"/>
        <w:jc w:val="both"/>
        <w:rPr>
          <w:rFonts w:ascii="Times New Roman" w:hAnsi="Times New Roman" w:cs="Times New Roman"/>
          <w:sz w:val="20"/>
          <w:szCs w:val="20"/>
        </w:rPr>
      </w:pPr>
    </w:p>
    <w:p w:rsidR="00736343" w:rsidRPr="00584779" w:rsidRDefault="00736343" w:rsidP="00945F7C">
      <w:pPr>
        <w:spacing w:line="240" w:lineRule="auto"/>
        <w:jc w:val="both"/>
        <w:rPr>
          <w:rFonts w:ascii="Times New Roman" w:hAnsi="Times New Roman" w:cs="Times New Roman"/>
          <w:sz w:val="20"/>
          <w:szCs w:val="20"/>
          <w:lang w:eastAsia="id-ID"/>
        </w:rPr>
      </w:pPr>
    </w:p>
    <w:p w:rsidR="00736343" w:rsidRPr="00584779" w:rsidRDefault="00736343" w:rsidP="00945F7C">
      <w:pPr>
        <w:spacing w:after="0" w:line="240" w:lineRule="auto"/>
        <w:jc w:val="both"/>
        <w:rPr>
          <w:rFonts w:ascii="Times New Roman" w:eastAsia="Times New Roman" w:hAnsi="Times New Roman" w:cs="Times New Roman"/>
          <w:sz w:val="20"/>
          <w:szCs w:val="20"/>
          <w:lang w:eastAsia="id-ID"/>
        </w:rPr>
      </w:pPr>
    </w:p>
    <w:p w:rsidR="00736343" w:rsidRPr="00584779" w:rsidRDefault="00736343" w:rsidP="00945F7C">
      <w:pPr>
        <w:spacing w:after="0" w:line="240" w:lineRule="auto"/>
        <w:jc w:val="both"/>
        <w:rPr>
          <w:rFonts w:ascii="Times New Roman" w:eastAsia="Times New Roman" w:hAnsi="Times New Roman" w:cs="Times New Roman"/>
          <w:sz w:val="20"/>
          <w:szCs w:val="20"/>
          <w:lang w:eastAsia="id-ID"/>
        </w:rPr>
      </w:pPr>
    </w:p>
    <w:p w:rsidR="00736343" w:rsidRPr="00584779" w:rsidRDefault="00736343" w:rsidP="00945F7C">
      <w:pPr>
        <w:spacing w:after="0" w:line="240" w:lineRule="auto"/>
        <w:jc w:val="both"/>
        <w:rPr>
          <w:rFonts w:ascii="Times New Roman" w:eastAsia="Times New Roman" w:hAnsi="Times New Roman" w:cs="Times New Roman"/>
          <w:sz w:val="20"/>
          <w:szCs w:val="20"/>
          <w:lang w:eastAsia="id-ID"/>
        </w:rPr>
      </w:pPr>
    </w:p>
    <w:p w:rsidR="00736343" w:rsidRPr="00584779" w:rsidRDefault="00736343" w:rsidP="00945F7C">
      <w:pPr>
        <w:spacing w:line="240" w:lineRule="auto"/>
        <w:jc w:val="both"/>
        <w:rPr>
          <w:rFonts w:ascii="Times New Roman" w:hAnsi="Times New Roman" w:cs="Times New Roman"/>
          <w:sz w:val="20"/>
          <w:szCs w:val="20"/>
          <w:lang w:eastAsia="id-ID"/>
        </w:rPr>
      </w:pPr>
    </w:p>
    <w:p w:rsidR="00736343" w:rsidRPr="00584779" w:rsidRDefault="00736343" w:rsidP="00945F7C">
      <w:pPr>
        <w:spacing w:line="240" w:lineRule="auto"/>
        <w:jc w:val="both"/>
        <w:rPr>
          <w:rFonts w:ascii="Times New Roman" w:hAnsi="Times New Roman" w:cs="Times New Roman"/>
          <w:sz w:val="20"/>
          <w:szCs w:val="20"/>
          <w:lang w:eastAsia="id-ID"/>
        </w:rPr>
      </w:pPr>
    </w:p>
    <w:p w:rsidR="00736343" w:rsidRPr="00584779" w:rsidRDefault="00736343" w:rsidP="00945F7C">
      <w:pPr>
        <w:spacing w:line="240" w:lineRule="auto"/>
        <w:jc w:val="both"/>
        <w:rPr>
          <w:rFonts w:ascii="Times New Roman" w:hAnsi="Times New Roman" w:cs="Times New Roman"/>
          <w:sz w:val="20"/>
          <w:szCs w:val="20"/>
          <w:lang w:eastAsia="id-ID"/>
        </w:rPr>
      </w:pPr>
    </w:p>
    <w:p w:rsidR="00736343" w:rsidRPr="00584779" w:rsidRDefault="00736343" w:rsidP="00945F7C">
      <w:pPr>
        <w:spacing w:after="0" w:line="240" w:lineRule="auto"/>
        <w:jc w:val="both"/>
        <w:rPr>
          <w:rFonts w:ascii="Times New Roman" w:eastAsia="Times New Roman" w:hAnsi="Times New Roman" w:cs="Times New Roman"/>
          <w:sz w:val="20"/>
          <w:szCs w:val="20"/>
          <w:lang w:eastAsia="id-ID"/>
        </w:rPr>
      </w:pPr>
    </w:p>
    <w:p w:rsidR="00736343" w:rsidRPr="00584779" w:rsidRDefault="00736343" w:rsidP="00945F7C">
      <w:pPr>
        <w:spacing w:after="0" w:line="240" w:lineRule="auto"/>
        <w:jc w:val="both"/>
        <w:rPr>
          <w:rFonts w:ascii="Times New Roman" w:eastAsia="Times New Roman" w:hAnsi="Times New Roman" w:cs="Times New Roman"/>
          <w:sz w:val="20"/>
          <w:szCs w:val="20"/>
          <w:lang w:eastAsia="id-ID"/>
        </w:rPr>
      </w:pPr>
    </w:p>
    <w:p w:rsidR="00736343" w:rsidRPr="00584779" w:rsidRDefault="00736343" w:rsidP="00945F7C">
      <w:pPr>
        <w:spacing w:line="240" w:lineRule="auto"/>
        <w:jc w:val="both"/>
        <w:rPr>
          <w:rFonts w:ascii="Times New Roman" w:hAnsi="Times New Roman" w:cs="Times New Roman"/>
          <w:sz w:val="20"/>
          <w:szCs w:val="20"/>
        </w:rPr>
      </w:pPr>
    </w:p>
    <w:p w:rsidR="00871D0C" w:rsidRDefault="00871D0C" w:rsidP="00945F7C">
      <w:pPr>
        <w:pStyle w:val="NormalWeb"/>
        <w:jc w:val="both"/>
        <w:rPr>
          <w:sz w:val="20"/>
          <w:szCs w:val="20"/>
        </w:rPr>
        <w:sectPr w:rsidR="00871D0C" w:rsidSect="00871D0C">
          <w:type w:val="continuous"/>
          <w:pgSz w:w="11906" w:h="16838"/>
          <w:pgMar w:top="1440" w:right="1440" w:bottom="1440" w:left="1440" w:header="708" w:footer="708" w:gutter="0"/>
          <w:cols w:num="2" w:space="708"/>
          <w:docGrid w:linePitch="360"/>
        </w:sectPr>
      </w:pPr>
    </w:p>
    <w:p w:rsidR="00736343" w:rsidRPr="00584779" w:rsidRDefault="00736343" w:rsidP="00945F7C">
      <w:pPr>
        <w:pStyle w:val="NormalWeb"/>
        <w:jc w:val="both"/>
        <w:rPr>
          <w:sz w:val="20"/>
          <w:szCs w:val="20"/>
        </w:rPr>
      </w:pPr>
    </w:p>
    <w:p w:rsidR="00736343" w:rsidRPr="00584779" w:rsidRDefault="00736343" w:rsidP="00945F7C">
      <w:pPr>
        <w:pStyle w:val="NormalWeb"/>
        <w:jc w:val="both"/>
        <w:rPr>
          <w:sz w:val="20"/>
          <w:szCs w:val="20"/>
        </w:rPr>
      </w:pPr>
    </w:p>
    <w:p w:rsidR="00736343" w:rsidRPr="00584779" w:rsidRDefault="00736343" w:rsidP="00945F7C">
      <w:pPr>
        <w:autoSpaceDE w:val="0"/>
        <w:autoSpaceDN w:val="0"/>
        <w:adjustRightInd w:val="0"/>
        <w:spacing w:after="0" w:line="240" w:lineRule="auto"/>
        <w:jc w:val="both"/>
        <w:rPr>
          <w:rFonts w:ascii="Times New Roman" w:hAnsi="Times New Roman" w:cs="Times New Roman"/>
          <w:sz w:val="20"/>
          <w:szCs w:val="20"/>
        </w:rPr>
      </w:pPr>
    </w:p>
    <w:p w:rsidR="00736343" w:rsidRPr="00584779" w:rsidRDefault="00736343" w:rsidP="00945F7C">
      <w:pPr>
        <w:autoSpaceDE w:val="0"/>
        <w:autoSpaceDN w:val="0"/>
        <w:adjustRightInd w:val="0"/>
        <w:spacing w:after="0" w:line="240" w:lineRule="auto"/>
        <w:jc w:val="both"/>
        <w:rPr>
          <w:rFonts w:ascii="Times New Roman" w:hAnsi="Times New Roman" w:cs="Times New Roman"/>
          <w:sz w:val="20"/>
          <w:szCs w:val="20"/>
        </w:rPr>
      </w:pPr>
    </w:p>
    <w:p w:rsidR="00736343" w:rsidRPr="00584779" w:rsidRDefault="00736343" w:rsidP="00945F7C">
      <w:pPr>
        <w:spacing w:line="240" w:lineRule="auto"/>
        <w:jc w:val="both"/>
        <w:rPr>
          <w:rStyle w:val="citation"/>
          <w:rFonts w:ascii="Times New Roman" w:hAnsi="Times New Roman" w:cs="Times New Roman"/>
          <w:sz w:val="20"/>
          <w:szCs w:val="20"/>
        </w:rPr>
      </w:pPr>
    </w:p>
    <w:p w:rsidR="00736343" w:rsidRPr="00584779" w:rsidRDefault="00736343" w:rsidP="00945F7C">
      <w:pPr>
        <w:spacing w:line="240" w:lineRule="auto"/>
        <w:jc w:val="both"/>
        <w:rPr>
          <w:rFonts w:ascii="Times New Roman" w:hAnsi="Times New Roman" w:cs="Times New Roman"/>
          <w:sz w:val="20"/>
          <w:szCs w:val="20"/>
        </w:rPr>
      </w:pPr>
    </w:p>
    <w:p w:rsidR="00736343" w:rsidRPr="00584779" w:rsidRDefault="00736343" w:rsidP="00945F7C">
      <w:pPr>
        <w:autoSpaceDE w:val="0"/>
        <w:autoSpaceDN w:val="0"/>
        <w:adjustRightInd w:val="0"/>
        <w:spacing w:after="0" w:line="240" w:lineRule="auto"/>
        <w:jc w:val="both"/>
        <w:rPr>
          <w:rFonts w:ascii="Times New Roman" w:hAnsi="Times New Roman" w:cs="Times New Roman"/>
          <w:sz w:val="20"/>
          <w:szCs w:val="20"/>
        </w:rPr>
      </w:pPr>
    </w:p>
    <w:p w:rsidR="00736343" w:rsidRPr="00584779" w:rsidRDefault="00736343" w:rsidP="00945F7C">
      <w:pPr>
        <w:autoSpaceDE w:val="0"/>
        <w:autoSpaceDN w:val="0"/>
        <w:adjustRightInd w:val="0"/>
        <w:spacing w:after="0" w:line="240" w:lineRule="auto"/>
        <w:jc w:val="both"/>
        <w:rPr>
          <w:rFonts w:ascii="Times New Roman" w:hAnsi="Times New Roman" w:cs="Times New Roman"/>
          <w:sz w:val="20"/>
          <w:szCs w:val="20"/>
        </w:rPr>
      </w:pPr>
    </w:p>
    <w:p w:rsidR="00736343" w:rsidRPr="00584779" w:rsidRDefault="00736343" w:rsidP="00945F7C">
      <w:pPr>
        <w:autoSpaceDE w:val="0"/>
        <w:autoSpaceDN w:val="0"/>
        <w:adjustRightInd w:val="0"/>
        <w:spacing w:after="0" w:line="240" w:lineRule="auto"/>
        <w:jc w:val="both"/>
        <w:rPr>
          <w:rFonts w:ascii="Times New Roman" w:hAnsi="Times New Roman" w:cs="Times New Roman"/>
          <w:sz w:val="20"/>
          <w:szCs w:val="20"/>
        </w:rPr>
      </w:pPr>
    </w:p>
    <w:p w:rsidR="00736343" w:rsidRPr="00584779" w:rsidRDefault="00736343" w:rsidP="00945F7C">
      <w:pPr>
        <w:spacing w:before="100" w:beforeAutospacing="1" w:after="100" w:afterAutospacing="1" w:line="240" w:lineRule="auto"/>
        <w:jc w:val="both"/>
        <w:outlineLvl w:val="0"/>
        <w:rPr>
          <w:rFonts w:ascii="Times New Roman" w:hAnsi="Times New Roman" w:cs="Times New Roman"/>
          <w:sz w:val="20"/>
          <w:szCs w:val="20"/>
        </w:rPr>
      </w:pPr>
    </w:p>
    <w:p w:rsidR="00736343" w:rsidRPr="00584779" w:rsidRDefault="00736343" w:rsidP="00945F7C">
      <w:pPr>
        <w:spacing w:before="100" w:beforeAutospacing="1" w:after="100" w:afterAutospacing="1" w:line="240" w:lineRule="auto"/>
        <w:jc w:val="both"/>
        <w:outlineLvl w:val="0"/>
        <w:rPr>
          <w:rFonts w:ascii="Times New Roman" w:eastAsia="Times New Roman" w:hAnsi="Times New Roman" w:cs="Times New Roman"/>
          <w:b/>
          <w:bCs/>
          <w:kern w:val="36"/>
          <w:sz w:val="20"/>
          <w:szCs w:val="20"/>
          <w:lang w:eastAsia="id-ID"/>
        </w:rPr>
      </w:pPr>
    </w:p>
    <w:p w:rsidR="00736343" w:rsidRPr="00584779" w:rsidRDefault="00736343" w:rsidP="00945F7C">
      <w:pPr>
        <w:pStyle w:val="Heading1"/>
        <w:jc w:val="both"/>
        <w:rPr>
          <w:sz w:val="20"/>
          <w:szCs w:val="20"/>
        </w:rPr>
      </w:pPr>
    </w:p>
    <w:p w:rsidR="00736343" w:rsidRPr="00584779" w:rsidRDefault="00736343" w:rsidP="00945F7C">
      <w:pPr>
        <w:pStyle w:val="Heading1"/>
        <w:jc w:val="both"/>
        <w:rPr>
          <w:sz w:val="20"/>
          <w:szCs w:val="20"/>
        </w:rPr>
      </w:pPr>
    </w:p>
    <w:p w:rsidR="00736343" w:rsidRPr="00584779" w:rsidRDefault="00736343" w:rsidP="00945F7C">
      <w:pPr>
        <w:pStyle w:val="Heading1"/>
        <w:jc w:val="both"/>
        <w:rPr>
          <w:sz w:val="20"/>
          <w:szCs w:val="20"/>
        </w:rPr>
      </w:pPr>
    </w:p>
    <w:p w:rsidR="00736343" w:rsidRPr="00584779" w:rsidRDefault="00736343" w:rsidP="00736343">
      <w:pPr>
        <w:spacing w:line="240" w:lineRule="auto"/>
        <w:rPr>
          <w:rFonts w:ascii="Times New Roman" w:hAnsi="Times New Roman" w:cs="Times New Roman"/>
          <w:sz w:val="20"/>
          <w:szCs w:val="20"/>
        </w:rPr>
      </w:pPr>
    </w:p>
    <w:p w:rsidR="00736343" w:rsidRPr="00584779" w:rsidRDefault="00736343" w:rsidP="00736343">
      <w:pPr>
        <w:spacing w:line="240" w:lineRule="auto"/>
        <w:rPr>
          <w:rFonts w:ascii="Times New Roman" w:eastAsia="Times New Roman" w:hAnsi="Times New Roman" w:cs="Times New Roman"/>
          <w:sz w:val="20"/>
          <w:szCs w:val="20"/>
          <w:lang w:eastAsia="id-ID"/>
        </w:rPr>
      </w:pPr>
    </w:p>
    <w:p w:rsidR="00736343" w:rsidRPr="00584779" w:rsidRDefault="00736343" w:rsidP="00736343">
      <w:pPr>
        <w:spacing w:line="240" w:lineRule="auto"/>
        <w:rPr>
          <w:rFonts w:ascii="Times New Roman" w:eastAsia="Times New Roman" w:hAnsi="Times New Roman" w:cs="Times New Roman"/>
          <w:sz w:val="20"/>
          <w:szCs w:val="20"/>
          <w:lang w:eastAsia="id-ID"/>
        </w:rPr>
      </w:pPr>
    </w:p>
    <w:p w:rsidR="00736343" w:rsidRPr="00584779" w:rsidRDefault="00736343" w:rsidP="00736343">
      <w:pPr>
        <w:pStyle w:val="Heading2"/>
        <w:spacing w:line="240" w:lineRule="auto"/>
        <w:rPr>
          <w:rFonts w:ascii="Times New Roman" w:hAnsi="Times New Roman" w:cs="Times New Roman"/>
          <w:sz w:val="20"/>
          <w:szCs w:val="20"/>
        </w:rPr>
      </w:pPr>
    </w:p>
    <w:p w:rsidR="00736343" w:rsidRPr="00584779" w:rsidRDefault="00736343" w:rsidP="00736343">
      <w:pPr>
        <w:spacing w:before="100" w:beforeAutospacing="1" w:after="100" w:afterAutospacing="1" w:line="240" w:lineRule="auto"/>
        <w:rPr>
          <w:rFonts w:ascii="Times New Roman" w:hAnsi="Times New Roman" w:cs="Times New Roman"/>
          <w:iCs/>
          <w:sz w:val="20"/>
          <w:szCs w:val="20"/>
        </w:rPr>
      </w:pPr>
    </w:p>
    <w:p w:rsidR="00736343" w:rsidRPr="00584779" w:rsidRDefault="00736343" w:rsidP="00736343">
      <w:pPr>
        <w:autoSpaceDE w:val="0"/>
        <w:autoSpaceDN w:val="0"/>
        <w:adjustRightInd w:val="0"/>
        <w:spacing w:after="0" w:line="240" w:lineRule="auto"/>
        <w:rPr>
          <w:rFonts w:ascii="Times New Roman" w:hAnsi="Times New Roman" w:cs="Times New Roman"/>
          <w:sz w:val="20"/>
          <w:szCs w:val="20"/>
        </w:rPr>
      </w:pPr>
    </w:p>
    <w:p w:rsidR="00736343" w:rsidRPr="00584779" w:rsidRDefault="00736343" w:rsidP="00736343">
      <w:pPr>
        <w:spacing w:after="0" w:line="240" w:lineRule="auto"/>
        <w:rPr>
          <w:rFonts w:ascii="Times New Roman" w:eastAsia="Times New Roman" w:hAnsi="Times New Roman" w:cs="Times New Roman"/>
          <w:sz w:val="20"/>
          <w:szCs w:val="20"/>
          <w:lang w:eastAsia="id-ID"/>
        </w:rPr>
      </w:pPr>
    </w:p>
    <w:p w:rsidR="00736343" w:rsidRPr="00584779" w:rsidRDefault="00736343" w:rsidP="00736343">
      <w:pPr>
        <w:spacing w:after="0" w:line="240" w:lineRule="auto"/>
        <w:rPr>
          <w:rFonts w:ascii="Times New Roman" w:eastAsia="Times New Roman" w:hAnsi="Times New Roman" w:cs="Times New Roman"/>
          <w:sz w:val="20"/>
          <w:szCs w:val="20"/>
          <w:lang w:eastAsia="id-ID"/>
        </w:rPr>
      </w:pPr>
    </w:p>
    <w:p w:rsidR="00736343" w:rsidRPr="00584779" w:rsidRDefault="00736343" w:rsidP="00736343">
      <w:pPr>
        <w:autoSpaceDE w:val="0"/>
        <w:autoSpaceDN w:val="0"/>
        <w:adjustRightInd w:val="0"/>
        <w:spacing w:after="0" w:line="240" w:lineRule="auto"/>
        <w:rPr>
          <w:rFonts w:ascii="Times New Roman" w:hAnsi="Times New Roman" w:cs="Times New Roman"/>
          <w:sz w:val="20"/>
          <w:szCs w:val="20"/>
        </w:rPr>
      </w:pPr>
    </w:p>
    <w:p w:rsidR="00736343" w:rsidRPr="00584779" w:rsidRDefault="00736343" w:rsidP="00736343">
      <w:pPr>
        <w:autoSpaceDE w:val="0"/>
        <w:autoSpaceDN w:val="0"/>
        <w:adjustRightInd w:val="0"/>
        <w:spacing w:after="0" w:line="240" w:lineRule="auto"/>
        <w:rPr>
          <w:rFonts w:ascii="Times New Roman" w:hAnsi="Times New Roman" w:cs="Times New Roman"/>
          <w:sz w:val="20"/>
          <w:szCs w:val="20"/>
        </w:rPr>
      </w:pPr>
    </w:p>
    <w:p w:rsidR="00736343" w:rsidRPr="00584779" w:rsidRDefault="00736343" w:rsidP="00736343">
      <w:pPr>
        <w:autoSpaceDE w:val="0"/>
        <w:autoSpaceDN w:val="0"/>
        <w:adjustRightInd w:val="0"/>
        <w:spacing w:after="0" w:line="240" w:lineRule="auto"/>
        <w:rPr>
          <w:rFonts w:ascii="Times New Roman" w:hAnsi="Times New Roman" w:cs="Times New Roman"/>
          <w:sz w:val="20"/>
          <w:szCs w:val="20"/>
        </w:rPr>
      </w:pPr>
    </w:p>
    <w:p w:rsidR="00736343" w:rsidRPr="00584779" w:rsidRDefault="00736343" w:rsidP="00736343">
      <w:pPr>
        <w:autoSpaceDE w:val="0"/>
        <w:autoSpaceDN w:val="0"/>
        <w:adjustRightInd w:val="0"/>
        <w:spacing w:after="0" w:line="240" w:lineRule="auto"/>
        <w:jc w:val="both"/>
        <w:rPr>
          <w:rFonts w:ascii="Times New Roman" w:hAnsi="Times New Roman" w:cs="Times New Roman"/>
          <w:sz w:val="20"/>
          <w:szCs w:val="20"/>
        </w:rPr>
      </w:pPr>
    </w:p>
    <w:p w:rsidR="00F60DDC" w:rsidRPr="00584779" w:rsidRDefault="00F60DDC" w:rsidP="00736343">
      <w:pPr>
        <w:autoSpaceDE w:val="0"/>
        <w:autoSpaceDN w:val="0"/>
        <w:adjustRightInd w:val="0"/>
        <w:spacing w:after="0" w:line="240" w:lineRule="auto"/>
        <w:jc w:val="both"/>
        <w:rPr>
          <w:rFonts w:ascii="Times New Roman" w:hAnsi="Times New Roman" w:cs="Times New Roman"/>
          <w:sz w:val="20"/>
          <w:szCs w:val="20"/>
        </w:rPr>
      </w:pPr>
    </w:p>
    <w:p w:rsidR="00EC2FFE" w:rsidRPr="00584779" w:rsidRDefault="00EC2FFE" w:rsidP="00736343">
      <w:pPr>
        <w:spacing w:line="240" w:lineRule="auto"/>
        <w:jc w:val="both"/>
        <w:rPr>
          <w:rFonts w:ascii="Times New Roman" w:hAnsi="Times New Roman" w:cs="Times New Roman"/>
          <w:sz w:val="20"/>
          <w:szCs w:val="20"/>
        </w:rPr>
      </w:pPr>
      <w:r w:rsidRPr="00584779">
        <w:rPr>
          <w:rFonts w:ascii="Times New Roman" w:hAnsi="Times New Roman" w:cs="Times New Roman"/>
          <w:sz w:val="20"/>
          <w:szCs w:val="20"/>
        </w:rPr>
        <w:tab/>
      </w:r>
    </w:p>
    <w:p w:rsidR="00B14EE6" w:rsidRPr="00584779" w:rsidRDefault="00B14EE6" w:rsidP="00736343">
      <w:pPr>
        <w:spacing w:line="240" w:lineRule="auto"/>
        <w:jc w:val="both"/>
        <w:rPr>
          <w:rFonts w:ascii="Times New Roman" w:hAnsi="Times New Roman" w:cs="Times New Roman"/>
          <w:sz w:val="20"/>
          <w:szCs w:val="20"/>
        </w:rPr>
      </w:pPr>
    </w:p>
    <w:p w:rsidR="00BE0B4E" w:rsidRPr="00584779" w:rsidRDefault="00BE0B4E" w:rsidP="00736343">
      <w:pPr>
        <w:spacing w:line="240" w:lineRule="auto"/>
        <w:rPr>
          <w:rFonts w:ascii="Times New Roman" w:hAnsi="Times New Roman" w:cs="Times New Roman"/>
          <w:sz w:val="20"/>
          <w:szCs w:val="20"/>
        </w:rPr>
      </w:pPr>
    </w:p>
    <w:sectPr w:rsidR="00BE0B4E" w:rsidRPr="00584779" w:rsidSect="00A372B8">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C49" w:rsidRDefault="003E4C49" w:rsidP="006953EC">
      <w:pPr>
        <w:spacing w:after="0" w:line="240" w:lineRule="auto"/>
      </w:pPr>
      <w:r>
        <w:separator/>
      </w:r>
    </w:p>
  </w:endnote>
  <w:endnote w:type="continuationSeparator" w:id="0">
    <w:p w:rsidR="003E4C49" w:rsidRDefault="003E4C49" w:rsidP="006953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53135"/>
      <w:docPartObj>
        <w:docPartGallery w:val="Page Numbers (Bottom of Page)"/>
        <w:docPartUnique/>
      </w:docPartObj>
    </w:sdtPr>
    <w:sdtContent>
      <w:p w:rsidR="00BB2E6C" w:rsidRDefault="00BB2E6C">
        <w:pPr>
          <w:pStyle w:val="Footer"/>
          <w:jc w:val="right"/>
        </w:pPr>
        <w:fldSimple w:instr=" PAGE   \* MERGEFORMAT ">
          <w:r w:rsidR="00CC21FA">
            <w:rPr>
              <w:noProof/>
            </w:rPr>
            <w:t>3</w:t>
          </w:r>
        </w:fldSimple>
      </w:p>
    </w:sdtContent>
  </w:sdt>
  <w:p w:rsidR="00BB2E6C" w:rsidRDefault="00BB2E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C49" w:rsidRDefault="003E4C49" w:rsidP="006953EC">
      <w:pPr>
        <w:spacing w:after="0" w:line="240" w:lineRule="auto"/>
      </w:pPr>
      <w:r>
        <w:separator/>
      </w:r>
    </w:p>
  </w:footnote>
  <w:footnote w:type="continuationSeparator" w:id="0">
    <w:p w:rsidR="003E4C49" w:rsidRDefault="003E4C49" w:rsidP="006953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50C5B"/>
    <w:multiLevelType w:val="hybridMultilevel"/>
    <w:tmpl w:val="B26A26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B003179"/>
    <w:multiLevelType w:val="hybridMultilevel"/>
    <w:tmpl w:val="367C79D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44E96392"/>
    <w:multiLevelType w:val="hybridMultilevel"/>
    <w:tmpl w:val="62167E5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50103CE2"/>
    <w:multiLevelType w:val="hybridMultilevel"/>
    <w:tmpl w:val="C70CC0E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513054B2"/>
    <w:multiLevelType w:val="hybridMultilevel"/>
    <w:tmpl w:val="DE0862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EA03AB0"/>
    <w:multiLevelType w:val="hybridMultilevel"/>
    <w:tmpl w:val="CC2C50B0"/>
    <w:lvl w:ilvl="0" w:tplc="D138FC0A">
      <w:start w:val="1"/>
      <w:numFmt w:val="bullet"/>
      <w:lvlText w:val=""/>
      <w:lvlJc w:val="left"/>
      <w:pPr>
        <w:tabs>
          <w:tab w:val="num" w:pos="720"/>
        </w:tabs>
        <w:ind w:left="720" w:hanging="360"/>
      </w:pPr>
      <w:rPr>
        <w:rFonts w:ascii="Wingdings 2" w:hAnsi="Wingdings 2" w:hint="default"/>
      </w:rPr>
    </w:lvl>
    <w:lvl w:ilvl="1" w:tplc="D48CB5EC" w:tentative="1">
      <w:start w:val="1"/>
      <w:numFmt w:val="bullet"/>
      <w:lvlText w:val=""/>
      <w:lvlJc w:val="left"/>
      <w:pPr>
        <w:tabs>
          <w:tab w:val="num" w:pos="1440"/>
        </w:tabs>
        <w:ind w:left="1440" w:hanging="360"/>
      </w:pPr>
      <w:rPr>
        <w:rFonts w:ascii="Wingdings 2" w:hAnsi="Wingdings 2" w:hint="default"/>
      </w:rPr>
    </w:lvl>
    <w:lvl w:ilvl="2" w:tplc="A600F9A6" w:tentative="1">
      <w:start w:val="1"/>
      <w:numFmt w:val="bullet"/>
      <w:lvlText w:val=""/>
      <w:lvlJc w:val="left"/>
      <w:pPr>
        <w:tabs>
          <w:tab w:val="num" w:pos="2160"/>
        </w:tabs>
        <w:ind w:left="2160" w:hanging="360"/>
      </w:pPr>
      <w:rPr>
        <w:rFonts w:ascii="Wingdings 2" w:hAnsi="Wingdings 2" w:hint="default"/>
      </w:rPr>
    </w:lvl>
    <w:lvl w:ilvl="3" w:tplc="D6725DD8" w:tentative="1">
      <w:start w:val="1"/>
      <w:numFmt w:val="bullet"/>
      <w:lvlText w:val=""/>
      <w:lvlJc w:val="left"/>
      <w:pPr>
        <w:tabs>
          <w:tab w:val="num" w:pos="2880"/>
        </w:tabs>
        <w:ind w:left="2880" w:hanging="360"/>
      </w:pPr>
      <w:rPr>
        <w:rFonts w:ascii="Wingdings 2" w:hAnsi="Wingdings 2" w:hint="default"/>
      </w:rPr>
    </w:lvl>
    <w:lvl w:ilvl="4" w:tplc="8FECDA38" w:tentative="1">
      <w:start w:val="1"/>
      <w:numFmt w:val="bullet"/>
      <w:lvlText w:val=""/>
      <w:lvlJc w:val="left"/>
      <w:pPr>
        <w:tabs>
          <w:tab w:val="num" w:pos="3600"/>
        </w:tabs>
        <w:ind w:left="3600" w:hanging="360"/>
      </w:pPr>
      <w:rPr>
        <w:rFonts w:ascii="Wingdings 2" w:hAnsi="Wingdings 2" w:hint="default"/>
      </w:rPr>
    </w:lvl>
    <w:lvl w:ilvl="5" w:tplc="284A2B30" w:tentative="1">
      <w:start w:val="1"/>
      <w:numFmt w:val="bullet"/>
      <w:lvlText w:val=""/>
      <w:lvlJc w:val="left"/>
      <w:pPr>
        <w:tabs>
          <w:tab w:val="num" w:pos="4320"/>
        </w:tabs>
        <w:ind w:left="4320" w:hanging="360"/>
      </w:pPr>
      <w:rPr>
        <w:rFonts w:ascii="Wingdings 2" w:hAnsi="Wingdings 2" w:hint="default"/>
      </w:rPr>
    </w:lvl>
    <w:lvl w:ilvl="6" w:tplc="5CB03ED6" w:tentative="1">
      <w:start w:val="1"/>
      <w:numFmt w:val="bullet"/>
      <w:lvlText w:val=""/>
      <w:lvlJc w:val="left"/>
      <w:pPr>
        <w:tabs>
          <w:tab w:val="num" w:pos="5040"/>
        </w:tabs>
        <w:ind w:left="5040" w:hanging="360"/>
      </w:pPr>
      <w:rPr>
        <w:rFonts w:ascii="Wingdings 2" w:hAnsi="Wingdings 2" w:hint="default"/>
      </w:rPr>
    </w:lvl>
    <w:lvl w:ilvl="7" w:tplc="1FEAB5EA" w:tentative="1">
      <w:start w:val="1"/>
      <w:numFmt w:val="bullet"/>
      <w:lvlText w:val=""/>
      <w:lvlJc w:val="left"/>
      <w:pPr>
        <w:tabs>
          <w:tab w:val="num" w:pos="5760"/>
        </w:tabs>
        <w:ind w:left="5760" w:hanging="360"/>
      </w:pPr>
      <w:rPr>
        <w:rFonts w:ascii="Wingdings 2" w:hAnsi="Wingdings 2" w:hint="default"/>
      </w:rPr>
    </w:lvl>
    <w:lvl w:ilvl="8" w:tplc="61FC9194" w:tentative="1">
      <w:start w:val="1"/>
      <w:numFmt w:val="bullet"/>
      <w:lvlText w:val=""/>
      <w:lvlJc w:val="left"/>
      <w:pPr>
        <w:tabs>
          <w:tab w:val="num" w:pos="6480"/>
        </w:tabs>
        <w:ind w:left="6480" w:hanging="360"/>
      </w:pPr>
      <w:rPr>
        <w:rFonts w:ascii="Wingdings 2" w:hAnsi="Wingdings 2" w:hint="default"/>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1"/>
    <w:footnote w:id="0"/>
  </w:footnotePr>
  <w:endnotePr>
    <w:endnote w:id="-1"/>
    <w:endnote w:id="0"/>
  </w:endnotePr>
  <w:compat/>
  <w:rsids>
    <w:rsidRoot w:val="00BE0B4E"/>
    <w:rsid w:val="000000EB"/>
    <w:rsid w:val="00005110"/>
    <w:rsid w:val="00025678"/>
    <w:rsid w:val="00026F74"/>
    <w:rsid w:val="00030B76"/>
    <w:rsid w:val="00041299"/>
    <w:rsid w:val="00042047"/>
    <w:rsid w:val="0005684F"/>
    <w:rsid w:val="00081812"/>
    <w:rsid w:val="00147AFB"/>
    <w:rsid w:val="00157564"/>
    <w:rsid w:val="001600E9"/>
    <w:rsid w:val="001677D5"/>
    <w:rsid w:val="00170AD5"/>
    <w:rsid w:val="00174C07"/>
    <w:rsid w:val="00181695"/>
    <w:rsid w:val="0019017D"/>
    <w:rsid w:val="001A7FAF"/>
    <w:rsid w:val="001C6B0E"/>
    <w:rsid w:val="00245ADC"/>
    <w:rsid w:val="0025103C"/>
    <w:rsid w:val="002614DB"/>
    <w:rsid w:val="00294CAD"/>
    <w:rsid w:val="002D2812"/>
    <w:rsid w:val="002D3F71"/>
    <w:rsid w:val="002E4F3D"/>
    <w:rsid w:val="002F0A09"/>
    <w:rsid w:val="00305F5B"/>
    <w:rsid w:val="0030662C"/>
    <w:rsid w:val="00313916"/>
    <w:rsid w:val="00315FFD"/>
    <w:rsid w:val="00370F8B"/>
    <w:rsid w:val="003B5EB4"/>
    <w:rsid w:val="003C53CD"/>
    <w:rsid w:val="003D5814"/>
    <w:rsid w:val="003E4C49"/>
    <w:rsid w:val="004160E3"/>
    <w:rsid w:val="00466A95"/>
    <w:rsid w:val="004714B1"/>
    <w:rsid w:val="0048356B"/>
    <w:rsid w:val="004839AC"/>
    <w:rsid w:val="004A24C5"/>
    <w:rsid w:val="004A56A3"/>
    <w:rsid w:val="004B4658"/>
    <w:rsid w:val="004B6180"/>
    <w:rsid w:val="004C64D6"/>
    <w:rsid w:val="00520202"/>
    <w:rsid w:val="00524E51"/>
    <w:rsid w:val="00526C11"/>
    <w:rsid w:val="00527D47"/>
    <w:rsid w:val="00531B9D"/>
    <w:rsid w:val="0054072D"/>
    <w:rsid w:val="00545312"/>
    <w:rsid w:val="00552897"/>
    <w:rsid w:val="00584779"/>
    <w:rsid w:val="00591A9B"/>
    <w:rsid w:val="005A44D3"/>
    <w:rsid w:val="005A6F27"/>
    <w:rsid w:val="005B348A"/>
    <w:rsid w:val="005C113C"/>
    <w:rsid w:val="005C6714"/>
    <w:rsid w:val="006300A9"/>
    <w:rsid w:val="0063317C"/>
    <w:rsid w:val="006535AC"/>
    <w:rsid w:val="006619AD"/>
    <w:rsid w:val="00690059"/>
    <w:rsid w:val="00693783"/>
    <w:rsid w:val="006945BB"/>
    <w:rsid w:val="006953EC"/>
    <w:rsid w:val="006A056A"/>
    <w:rsid w:val="006E701C"/>
    <w:rsid w:val="0070337E"/>
    <w:rsid w:val="00736343"/>
    <w:rsid w:val="007973C5"/>
    <w:rsid w:val="007A0717"/>
    <w:rsid w:val="007C1B84"/>
    <w:rsid w:val="007F34E3"/>
    <w:rsid w:val="00871D0C"/>
    <w:rsid w:val="0088037E"/>
    <w:rsid w:val="00894908"/>
    <w:rsid w:val="00894BA8"/>
    <w:rsid w:val="0094183C"/>
    <w:rsid w:val="00945F7C"/>
    <w:rsid w:val="0098698A"/>
    <w:rsid w:val="009879AA"/>
    <w:rsid w:val="00996EE3"/>
    <w:rsid w:val="009B5854"/>
    <w:rsid w:val="009D2659"/>
    <w:rsid w:val="009E37CF"/>
    <w:rsid w:val="00A1374D"/>
    <w:rsid w:val="00A372B8"/>
    <w:rsid w:val="00A44C2B"/>
    <w:rsid w:val="00AA6082"/>
    <w:rsid w:val="00AA769C"/>
    <w:rsid w:val="00AB6012"/>
    <w:rsid w:val="00AC1F1A"/>
    <w:rsid w:val="00AC4F28"/>
    <w:rsid w:val="00AD1328"/>
    <w:rsid w:val="00AE6AD2"/>
    <w:rsid w:val="00AE78CF"/>
    <w:rsid w:val="00B14EE6"/>
    <w:rsid w:val="00B654D1"/>
    <w:rsid w:val="00B75AB5"/>
    <w:rsid w:val="00B90558"/>
    <w:rsid w:val="00B96F88"/>
    <w:rsid w:val="00BB2E6C"/>
    <w:rsid w:val="00BB3903"/>
    <w:rsid w:val="00BE0B4E"/>
    <w:rsid w:val="00BE1144"/>
    <w:rsid w:val="00BE3F7B"/>
    <w:rsid w:val="00C035D5"/>
    <w:rsid w:val="00C14AF1"/>
    <w:rsid w:val="00C2617D"/>
    <w:rsid w:val="00C631ED"/>
    <w:rsid w:val="00C83C6B"/>
    <w:rsid w:val="00C862B7"/>
    <w:rsid w:val="00CA7BB4"/>
    <w:rsid w:val="00CB15FC"/>
    <w:rsid w:val="00CC21FA"/>
    <w:rsid w:val="00D05D48"/>
    <w:rsid w:val="00D14586"/>
    <w:rsid w:val="00D775D1"/>
    <w:rsid w:val="00DE25EB"/>
    <w:rsid w:val="00DF5432"/>
    <w:rsid w:val="00E04E3E"/>
    <w:rsid w:val="00E24753"/>
    <w:rsid w:val="00E4581F"/>
    <w:rsid w:val="00E5094E"/>
    <w:rsid w:val="00E63301"/>
    <w:rsid w:val="00E72ECF"/>
    <w:rsid w:val="00E97416"/>
    <w:rsid w:val="00EB4620"/>
    <w:rsid w:val="00EC2FFE"/>
    <w:rsid w:val="00EC5135"/>
    <w:rsid w:val="00ED51E3"/>
    <w:rsid w:val="00EF0028"/>
    <w:rsid w:val="00F031C6"/>
    <w:rsid w:val="00F06683"/>
    <w:rsid w:val="00F2354D"/>
    <w:rsid w:val="00F60DDC"/>
    <w:rsid w:val="00F64093"/>
    <w:rsid w:val="00F70462"/>
    <w:rsid w:val="00F80074"/>
    <w:rsid w:val="00F90D7D"/>
    <w:rsid w:val="00FB13A5"/>
    <w:rsid w:val="00FC481E"/>
    <w:rsid w:val="00FD73FF"/>
    <w:rsid w:val="00FF245B"/>
    <w:rsid w:val="00FF56D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strokecolor="non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0EB"/>
  </w:style>
  <w:style w:type="paragraph" w:styleId="Heading1">
    <w:name w:val="heading 1"/>
    <w:basedOn w:val="Normal"/>
    <w:link w:val="Heading1Char"/>
    <w:uiPriority w:val="9"/>
    <w:qFormat/>
    <w:rsid w:val="007363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7363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0B4E"/>
    <w:rPr>
      <w:color w:val="0000FF"/>
      <w:u w:val="single"/>
    </w:rPr>
  </w:style>
  <w:style w:type="character" w:customStyle="1" w:styleId="Heading1Char">
    <w:name w:val="Heading 1 Char"/>
    <w:basedOn w:val="DefaultParagraphFont"/>
    <w:link w:val="Heading1"/>
    <w:uiPriority w:val="9"/>
    <w:rsid w:val="00736343"/>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73634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736343"/>
    <w:rPr>
      <w:i/>
      <w:iCs/>
    </w:rPr>
  </w:style>
  <w:style w:type="character" w:styleId="Strong">
    <w:name w:val="Strong"/>
    <w:basedOn w:val="DefaultParagraphFont"/>
    <w:uiPriority w:val="22"/>
    <w:qFormat/>
    <w:rsid w:val="00736343"/>
    <w:rPr>
      <w:b/>
      <w:bCs/>
    </w:rPr>
  </w:style>
  <w:style w:type="paragraph" w:styleId="NormalWeb">
    <w:name w:val="Normal (Web)"/>
    <w:basedOn w:val="Normal"/>
    <w:uiPriority w:val="99"/>
    <w:unhideWhenUsed/>
    <w:rsid w:val="0073634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citation">
    <w:name w:val="citation"/>
    <w:basedOn w:val="DefaultParagraphFont"/>
    <w:rsid w:val="00736343"/>
  </w:style>
  <w:style w:type="character" w:styleId="HTMLCite">
    <w:name w:val="HTML Cite"/>
    <w:basedOn w:val="DefaultParagraphFont"/>
    <w:uiPriority w:val="99"/>
    <w:semiHidden/>
    <w:unhideWhenUsed/>
    <w:rsid w:val="00736343"/>
    <w:rPr>
      <w:i/>
      <w:iCs/>
    </w:rPr>
  </w:style>
  <w:style w:type="paragraph" w:styleId="ListParagraph">
    <w:name w:val="List Paragraph"/>
    <w:basedOn w:val="Normal"/>
    <w:uiPriority w:val="34"/>
    <w:qFormat/>
    <w:rsid w:val="00F70462"/>
    <w:pPr>
      <w:spacing w:after="0" w:line="240" w:lineRule="auto"/>
      <w:ind w:left="720"/>
      <w:contextualSpacing/>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313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916"/>
    <w:rPr>
      <w:rFonts w:ascii="Tahoma" w:hAnsi="Tahoma" w:cs="Tahoma"/>
      <w:sz w:val="16"/>
      <w:szCs w:val="16"/>
    </w:rPr>
  </w:style>
  <w:style w:type="paragraph" w:styleId="Header">
    <w:name w:val="header"/>
    <w:basedOn w:val="Normal"/>
    <w:link w:val="HeaderChar"/>
    <w:uiPriority w:val="99"/>
    <w:semiHidden/>
    <w:unhideWhenUsed/>
    <w:rsid w:val="006953E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53EC"/>
  </w:style>
  <w:style w:type="paragraph" w:styleId="Footer">
    <w:name w:val="footer"/>
    <w:basedOn w:val="Normal"/>
    <w:link w:val="FooterChar"/>
    <w:uiPriority w:val="99"/>
    <w:unhideWhenUsed/>
    <w:rsid w:val="00695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3EC"/>
  </w:style>
</w:styles>
</file>

<file path=word/webSettings.xml><?xml version="1.0" encoding="utf-8"?>
<w:webSettings xmlns:r="http://schemas.openxmlformats.org/officeDocument/2006/relationships" xmlns:w="http://schemas.openxmlformats.org/wordprocessingml/2006/main">
  <w:divs>
    <w:div w:id="23360938">
      <w:bodyDiv w:val="1"/>
      <w:marLeft w:val="0"/>
      <w:marRight w:val="0"/>
      <w:marTop w:val="0"/>
      <w:marBottom w:val="0"/>
      <w:divBdr>
        <w:top w:val="none" w:sz="0" w:space="0" w:color="auto"/>
        <w:left w:val="none" w:sz="0" w:space="0" w:color="auto"/>
        <w:bottom w:val="none" w:sz="0" w:space="0" w:color="auto"/>
        <w:right w:val="none" w:sz="0" w:space="0" w:color="auto"/>
      </w:divBdr>
    </w:div>
    <w:div w:id="109277138">
      <w:bodyDiv w:val="1"/>
      <w:marLeft w:val="0"/>
      <w:marRight w:val="0"/>
      <w:marTop w:val="0"/>
      <w:marBottom w:val="0"/>
      <w:divBdr>
        <w:top w:val="none" w:sz="0" w:space="0" w:color="auto"/>
        <w:left w:val="none" w:sz="0" w:space="0" w:color="auto"/>
        <w:bottom w:val="none" w:sz="0" w:space="0" w:color="auto"/>
        <w:right w:val="none" w:sz="0" w:space="0" w:color="auto"/>
      </w:divBdr>
    </w:div>
    <w:div w:id="226578117">
      <w:bodyDiv w:val="1"/>
      <w:marLeft w:val="0"/>
      <w:marRight w:val="0"/>
      <w:marTop w:val="0"/>
      <w:marBottom w:val="0"/>
      <w:divBdr>
        <w:top w:val="none" w:sz="0" w:space="0" w:color="auto"/>
        <w:left w:val="none" w:sz="0" w:space="0" w:color="auto"/>
        <w:bottom w:val="none" w:sz="0" w:space="0" w:color="auto"/>
        <w:right w:val="none" w:sz="0" w:space="0" w:color="auto"/>
      </w:divBdr>
    </w:div>
    <w:div w:id="308100065">
      <w:bodyDiv w:val="1"/>
      <w:marLeft w:val="0"/>
      <w:marRight w:val="0"/>
      <w:marTop w:val="0"/>
      <w:marBottom w:val="0"/>
      <w:divBdr>
        <w:top w:val="none" w:sz="0" w:space="0" w:color="auto"/>
        <w:left w:val="none" w:sz="0" w:space="0" w:color="auto"/>
        <w:bottom w:val="none" w:sz="0" w:space="0" w:color="auto"/>
        <w:right w:val="none" w:sz="0" w:space="0" w:color="auto"/>
      </w:divBdr>
    </w:div>
    <w:div w:id="356198674">
      <w:bodyDiv w:val="1"/>
      <w:marLeft w:val="0"/>
      <w:marRight w:val="0"/>
      <w:marTop w:val="0"/>
      <w:marBottom w:val="0"/>
      <w:divBdr>
        <w:top w:val="none" w:sz="0" w:space="0" w:color="auto"/>
        <w:left w:val="none" w:sz="0" w:space="0" w:color="auto"/>
        <w:bottom w:val="none" w:sz="0" w:space="0" w:color="auto"/>
        <w:right w:val="none" w:sz="0" w:space="0" w:color="auto"/>
      </w:divBdr>
    </w:div>
    <w:div w:id="424692433">
      <w:bodyDiv w:val="1"/>
      <w:marLeft w:val="0"/>
      <w:marRight w:val="0"/>
      <w:marTop w:val="0"/>
      <w:marBottom w:val="0"/>
      <w:divBdr>
        <w:top w:val="none" w:sz="0" w:space="0" w:color="auto"/>
        <w:left w:val="none" w:sz="0" w:space="0" w:color="auto"/>
        <w:bottom w:val="none" w:sz="0" w:space="0" w:color="auto"/>
        <w:right w:val="none" w:sz="0" w:space="0" w:color="auto"/>
      </w:divBdr>
    </w:div>
    <w:div w:id="872308640">
      <w:bodyDiv w:val="1"/>
      <w:marLeft w:val="0"/>
      <w:marRight w:val="0"/>
      <w:marTop w:val="0"/>
      <w:marBottom w:val="0"/>
      <w:divBdr>
        <w:top w:val="none" w:sz="0" w:space="0" w:color="auto"/>
        <w:left w:val="none" w:sz="0" w:space="0" w:color="auto"/>
        <w:bottom w:val="none" w:sz="0" w:space="0" w:color="auto"/>
        <w:right w:val="none" w:sz="0" w:space="0" w:color="auto"/>
      </w:divBdr>
    </w:div>
    <w:div w:id="930360805">
      <w:bodyDiv w:val="1"/>
      <w:marLeft w:val="0"/>
      <w:marRight w:val="0"/>
      <w:marTop w:val="0"/>
      <w:marBottom w:val="0"/>
      <w:divBdr>
        <w:top w:val="none" w:sz="0" w:space="0" w:color="auto"/>
        <w:left w:val="none" w:sz="0" w:space="0" w:color="auto"/>
        <w:bottom w:val="none" w:sz="0" w:space="0" w:color="auto"/>
        <w:right w:val="none" w:sz="0" w:space="0" w:color="auto"/>
      </w:divBdr>
    </w:div>
    <w:div w:id="1336803593">
      <w:bodyDiv w:val="1"/>
      <w:marLeft w:val="0"/>
      <w:marRight w:val="0"/>
      <w:marTop w:val="0"/>
      <w:marBottom w:val="0"/>
      <w:divBdr>
        <w:top w:val="none" w:sz="0" w:space="0" w:color="auto"/>
        <w:left w:val="none" w:sz="0" w:space="0" w:color="auto"/>
        <w:bottom w:val="none" w:sz="0" w:space="0" w:color="auto"/>
        <w:right w:val="none" w:sz="0" w:space="0" w:color="auto"/>
      </w:divBdr>
      <w:divsChild>
        <w:div w:id="522595305">
          <w:marLeft w:val="662"/>
          <w:marRight w:val="0"/>
          <w:marTop w:val="144"/>
          <w:marBottom w:val="0"/>
          <w:divBdr>
            <w:top w:val="none" w:sz="0" w:space="0" w:color="auto"/>
            <w:left w:val="none" w:sz="0" w:space="0" w:color="auto"/>
            <w:bottom w:val="none" w:sz="0" w:space="0" w:color="auto"/>
            <w:right w:val="none" w:sz="0" w:space="0" w:color="auto"/>
          </w:divBdr>
        </w:div>
        <w:div w:id="816993154">
          <w:marLeft w:val="662"/>
          <w:marRight w:val="0"/>
          <w:marTop w:val="144"/>
          <w:marBottom w:val="0"/>
          <w:divBdr>
            <w:top w:val="none" w:sz="0" w:space="0" w:color="auto"/>
            <w:left w:val="none" w:sz="0" w:space="0" w:color="auto"/>
            <w:bottom w:val="none" w:sz="0" w:space="0" w:color="auto"/>
            <w:right w:val="none" w:sz="0" w:space="0" w:color="auto"/>
          </w:divBdr>
        </w:div>
      </w:divsChild>
    </w:div>
    <w:div w:id="1371227167">
      <w:bodyDiv w:val="1"/>
      <w:marLeft w:val="0"/>
      <w:marRight w:val="0"/>
      <w:marTop w:val="0"/>
      <w:marBottom w:val="0"/>
      <w:divBdr>
        <w:top w:val="none" w:sz="0" w:space="0" w:color="auto"/>
        <w:left w:val="none" w:sz="0" w:space="0" w:color="auto"/>
        <w:bottom w:val="none" w:sz="0" w:space="0" w:color="auto"/>
        <w:right w:val="none" w:sz="0" w:space="0" w:color="auto"/>
      </w:divBdr>
    </w:div>
    <w:div w:id="1417168365">
      <w:bodyDiv w:val="1"/>
      <w:marLeft w:val="0"/>
      <w:marRight w:val="0"/>
      <w:marTop w:val="0"/>
      <w:marBottom w:val="0"/>
      <w:divBdr>
        <w:top w:val="none" w:sz="0" w:space="0" w:color="auto"/>
        <w:left w:val="none" w:sz="0" w:space="0" w:color="auto"/>
        <w:bottom w:val="none" w:sz="0" w:space="0" w:color="auto"/>
        <w:right w:val="none" w:sz="0" w:space="0" w:color="auto"/>
      </w:divBdr>
    </w:div>
    <w:div w:id="1647784689">
      <w:bodyDiv w:val="1"/>
      <w:marLeft w:val="0"/>
      <w:marRight w:val="0"/>
      <w:marTop w:val="0"/>
      <w:marBottom w:val="0"/>
      <w:divBdr>
        <w:top w:val="none" w:sz="0" w:space="0" w:color="auto"/>
        <w:left w:val="none" w:sz="0" w:space="0" w:color="auto"/>
        <w:bottom w:val="none" w:sz="0" w:space="0" w:color="auto"/>
        <w:right w:val="none" w:sz="0" w:space="0" w:color="auto"/>
      </w:divBdr>
    </w:div>
    <w:div w:id="1674643565">
      <w:bodyDiv w:val="1"/>
      <w:marLeft w:val="0"/>
      <w:marRight w:val="0"/>
      <w:marTop w:val="0"/>
      <w:marBottom w:val="0"/>
      <w:divBdr>
        <w:top w:val="none" w:sz="0" w:space="0" w:color="auto"/>
        <w:left w:val="none" w:sz="0" w:space="0" w:color="auto"/>
        <w:bottom w:val="none" w:sz="0" w:space="0" w:color="auto"/>
        <w:right w:val="none" w:sz="0" w:space="0" w:color="auto"/>
      </w:divBdr>
    </w:div>
    <w:div w:id="1714034917">
      <w:bodyDiv w:val="1"/>
      <w:marLeft w:val="0"/>
      <w:marRight w:val="0"/>
      <w:marTop w:val="0"/>
      <w:marBottom w:val="0"/>
      <w:divBdr>
        <w:top w:val="none" w:sz="0" w:space="0" w:color="auto"/>
        <w:left w:val="none" w:sz="0" w:space="0" w:color="auto"/>
        <w:bottom w:val="none" w:sz="0" w:space="0" w:color="auto"/>
        <w:right w:val="none" w:sz="0" w:space="0" w:color="auto"/>
      </w:divBdr>
    </w:div>
    <w:div w:id="211107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hyperlink" Target="file:///C:\Users\h\Documents\Penelitian%20ITA\ROS%20effect%20on%20histamin%20in%20burn.htm" TargetMode="External"/><Relationship Id="rId26" Type="http://schemas.openxmlformats.org/officeDocument/2006/relationships/hyperlink" Target="file:///C:\Users\h\Documents\Penelitian%20ITA\Vit%20C%20Tanaka%20pd%20manusia.htm" TargetMode="External"/><Relationship Id="rId3" Type="http://schemas.openxmlformats.org/officeDocument/2006/relationships/styles" Target="styles.xml"/><Relationship Id="rId21" Type="http://schemas.openxmlformats.org/officeDocument/2006/relationships/hyperlink" Target="file:///C:\Users\h\Documents\Penelitian%20ITA\ROS%20effect%20on%20histamin%20in%20burn.htm"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4.wmf"/><Relationship Id="rId25" Type="http://schemas.openxmlformats.org/officeDocument/2006/relationships/hyperlink" Target="http://www.burnsjournal.com/issues?issue_key=S0305-4179%2800%29X0042-3"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file:///C:\Users\h\Documents\Penelitian%20ITA\ROS%20effect%20on%20histamin%20in%20burn.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file:///C:\Users\h\Documents\Penelitian%20ITA\ROS%20effect%20on%20histamin%20in%20burn.htm"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file:///C:\Users\h\Documents\Penelitian%20ITA\ROS%20effect%20on%20histamin%20in%20burn.htm" TargetMode="Externa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file:///C:\Users\h\Documents\Penelitian%20ITA\ROS%20effect%20on%20histamin%20in%20burn.htm"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1.wmf"/><Relationship Id="rId22" Type="http://schemas.openxmlformats.org/officeDocument/2006/relationships/hyperlink" Target="file:///C:\Users\h\Documents\Penelitian%20ITA\ROS%20effect%20on%20histamin%20in%20burn.htm"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0"/>
          <c:order val="0"/>
          <c:tx>
            <c:strRef>
              <c:f>Sheet1!$B$1</c:f>
              <c:strCache>
                <c:ptCount val="1"/>
                <c:pt idx="0">
                  <c:v>Vitamin C</c:v>
                </c:pt>
              </c:strCache>
            </c:strRef>
          </c:tx>
          <c:cat>
            <c:strRef>
              <c:f>Sheet1!$A$2:$A$4</c:f>
              <c:strCache>
                <c:ptCount val="3"/>
                <c:pt idx="0">
                  <c:v>H-1</c:v>
                </c:pt>
                <c:pt idx="1">
                  <c:v>H-2</c:v>
                </c:pt>
                <c:pt idx="2">
                  <c:v>H-4</c:v>
                </c:pt>
              </c:strCache>
            </c:strRef>
          </c:cat>
          <c:val>
            <c:numRef>
              <c:f>Sheet1!$B$2:$B$4</c:f>
              <c:numCache>
                <c:formatCode>General</c:formatCode>
                <c:ptCount val="3"/>
                <c:pt idx="0">
                  <c:v>0.21800000000000014</c:v>
                </c:pt>
                <c:pt idx="1">
                  <c:v>0.31200000000000028</c:v>
                </c:pt>
                <c:pt idx="2">
                  <c:v>0.22800000000000001</c:v>
                </c:pt>
              </c:numCache>
            </c:numRef>
          </c:val>
        </c:ser>
        <c:ser>
          <c:idx val="1"/>
          <c:order val="1"/>
          <c:tx>
            <c:strRef>
              <c:f>Sheet1!$C$1</c:f>
              <c:strCache>
                <c:ptCount val="1"/>
                <c:pt idx="0">
                  <c:v>Kontrol</c:v>
                </c:pt>
              </c:strCache>
            </c:strRef>
          </c:tx>
          <c:cat>
            <c:strRef>
              <c:f>Sheet1!$A$2:$A$4</c:f>
              <c:strCache>
                <c:ptCount val="3"/>
                <c:pt idx="0">
                  <c:v>H-1</c:v>
                </c:pt>
                <c:pt idx="1">
                  <c:v>H-2</c:v>
                </c:pt>
                <c:pt idx="2">
                  <c:v>H-4</c:v>
                </c:pt>
              </c:strCache>
            </c:strRef>
          </c:cat>
          <c:val>
            <c:numRef>
              <c:f>Sheet1!$C$2:$C$4</c:f>
              <c:numCache>
                <c:formatCode>General</c:formatCode>
                <c:ptCount val="3"/>
                <c:pt idx="0">
                  <c:v>0.15200000000000014</c:v>
                </c:pt>
                <c:pt idx="1">
                  <c:v>0.13600000000000001</c:v>
                </c:pt>
                <c:pt idx="2">
                  <c:v>0.66400000000000081</c:v>
                </c:pt>
              </c:numCache>
            </c:numRef>
          </c:val>
        </c:ser>
        <c:axId val="128038784"/>
        <c:axId val="128040960"/>
      </c:barChart>
      <c:catAx>
        <c:axId val="128038784"/>
        <c:scaling>
          <c:orientation val="minMax"/>
        </c:scaling>
        <c:axPos val="b"/>
        <c:title>
          <c:tx>
            <c:rich>
              <a:bodyPr/>
              <a:lstStyle/>
              <a:p>
                <a:pPr>
                  <a:defRPr/>
                </a:pPr>
                <a:r>
                  <a:rPr lang="id-ID"/>
                  <a:t>Pemeriksaan hari ke-</a:t>
                </a:r>
              </a:p>
            </c:rich>
          </c:tx>
        </c:title>
        <c:majorTickMark val="none"/>
        <c:tickLblPos val="nextTo"/>
        <c:crossAx val="128040960"/>
        <c:crosses val="autoZero"/>
        <c:auto val="1"/>
        <c:lblAlgn val="ctr"/>
        <c:lblOffset val="100"/>
      </c:catAx>
      <c:valAx>
        <c:axId val="128040960"/>
        <c:scaling>
          <c:orientation val="minMax"/>
        </c:scaling>
        <c:axPos val="l"/>
        <c:majorGridlines/>
        <c:title>
          <c:tx>
            <c:rich>
              <a:bodyPr/>
              <a:lstStyle/>
              <a:p>
                <a:pPr>
                  <a:defRPr/>
                </a:pPr>
                <a:r>
                  <a:rPr lang="id-ID"/>
                  <a:t>Rerata Histamin</a:t>
                </a:r>
              </a:p>
            </c:rich>
          </c:tx>
        </c:title>
        <c:numFmt formatCode="General" sourceLinked="1"/>
        <c:tickLblPos val="nextTo"/>
        <c:crossAx val="12803878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0"/>
          <c:order val="0"/>
          <c:tx>
            <c:strRef>
              <c:f>Sheet1!$B$1</c:f>
              <c:strCache>
                <c:ptCount val="1"/>
                <c:pt idx="0">
                  <c:v>Pre Kontrol</c:v>
                </c:pt>
              </c:strCache>
            </c:strRef>
          </c:tx>
          <c:cat>
            <c:strRef>
              <c:f>Sheet1!$A$2:$A$4</c:f>
              <c:strCache>
                <c:ptCount val="3"/>
                <c:pt idx="0">
                  <c:v>WBC</c:v>
                </c:pt>
                <c:pt idx="1">
                  <c:v>BUN</c:v>
                </c:pt>
                <c:pt idx="2">
                  <c:v>SK</c:v>
                </c:pt>
              </c:strCache>
            </c:strRef>
          </c:cat>
          <c:val>
            <c:numRef>
              <c:f>Sheet1!$B$2:$B$4</c:f>
              <c:numCache>
                <c:formatCode>General</c:formatCode>
                <c:ptCount val="3"/>
                <c:pt idx="0">
                  <c:v>16.459999999999987</c:v>
                </c:pt>
                <c:pt idx="1">
                  <c:v>8.84</c:v>
                </c:pt>
                <c:pt idx="2">
                  <c:v>0.67000000000000082</c:v>
                </c:pt>
              </c:numCache>
            </c:numRef>
          </c:val>
        </c:ser>
        <c:ser>
          <c:idx val="1"/>
          <c:order val="1"/>
          <c:tx>
            <c:strRef>
              <c:f>Sheet1!$C$1</c:f>
              <c:strCache>
                <c:ptCount val="1"/>
                <c:pt idx="0">
                  <c:v>Post Kontrol</c:v>
                </c:pt>
              </c:strCache>
            </c:strRef>
          </c:tx>
          <c:cat>
            <c:strRef>
              <c:f>Sheet1!$A$2:$A$4</c:f>
              <c:strCache>
                <c:ptCount val="3"/>
                <c:pt idx="0">
                  <c:v>WBC</c:v>
                </c:pt>
                <c:pt idx="1">
                  <c:v>BUN</c:v>
                </c:pt>
                <c:pt idx="2">
                  <c:v>SK</c:v>
                </c:pt>
              </c:strCache>
            </c:strRef>
          </c:cat>
          <c:val>
            <c:numRef>
              <c:f>Sheet1!$C$2:$C$4</c:f>
              <c:numCache>
                <c:formatCode>General</c:formatCode>
                <c:ptCount val="3"/>
                <c:pt idx="0">
                  <c:v>11.639999999999999</c:v>
                </c:pt>
                <c:pt idx="1">
                  <c:v>10.860000000000008</c:v>
                </c:pt>
                <c:pt idx="2">
                  <c:v>0.8</c:v>
                </c:pt>
              </c:numCache>
            </c:numRef>
          </c:val>
        </c:ser>
        <c:axId val="128053632"/>
        <c:axId val="128055552"/>
      </c:barChart>
      <c:catAx>
        <c:axId val="128053632"/>
        <c:scaling>
          <c:orientation val="minMax"/>
        </c:scaling>
        <c:axPos val="b"/>
        <c:title>
          <c:tx>
            <c:rich>
              <a:bodyPr/>
              <a:lstStyle/>
              <a:p>
                <a:pPr>
                  <a:defRPr/>
                </a:pPr>
                <a:r>
                  <a:rPr lang="id-ID"/>
                  <a:t>WBC,</a:t>
                </a:r>
                <a:r>
                  <a:rPr lang="id-ID" baseline="0"/>
                  <a:t> BUN, SK pada pre kontrol dan post kontrol</a:t>
                </a:r>
                <a:endParaRPr lang="id-ID"/>
              </a:p>
            </c:rich>
          </c:tx>
        </c:title>
        <c:majorTickMark val="none"/>
        <c:tickLblPos val="nextTo"/>
        <c:crossAx val="128055552"/>
        <c:crosses val="autoZero"/>
        <c:auto val="1"/>
        <c:lblAlgn val="ctr"/>
        <c:lblOffset val="100"/>
      </c:catAx>
      <c:valAx>
        <c:axId val="128055552"/>
        <c:scaling>
          <c:orientation val="minMax"/>
        </c:scaling>
        <c:axPos val="l"/>
        <c:majorGridlines/>
        <c:title>
          <c:tx>
            <c:rich>
              <a:bodyPr/>
              <a:lstStyle/>
              <a:p>
                <a:pPr>
                  <a:defRPr/>
                </a:pPr>
                <a:r>
                  <a:rPr lang="id-ID" baseline="0"/>
                  <a:t>Rerata WBC,BUN,SK</a:t>
                </a:r>
                <a:endParaRPr lang="id-ID"/>
              </a:p>
            </c:rich>
          </c:tx>
        </c:title>
        <c:numFmt formatCode="General" sourceLinked="1"/>
        <c:tickLblPos val="nextTo"/>
        <c:crossAx val="128053632"/>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0"/>
          <c:order val="0"/>
          <c:tx>
            <c:strRef>
              <c:f>Sheet1!$B$1</c:f>
              <c:strCache>
                <c:ptCount val="1"/>
                <c:pt idx="0">
                  <c:v>Pre Vitamin C</c:v>
                </c:pt>
              </c:strCache>
            </c:strRef>
          </c:tx>
          <c:cat>
            <c:strRef>
              <c:f>Sheet1!$A$2:$A$4</c:f>
              <c:strCache>
                <c:ptCount val="3"/>
                <c:pt idx="0">
                  <c:v>WBC</c:v>
                </c:pt>
                <c:pt idx="1">
                  <c:v>BUN</c:v>
                </c:pt>
                <c:pt idx="2">
                  <c:v>SK</c:v>
                </c:pt>
              </c:strCache>
            </c:strRef>
          </c:cat>
          <c:val>
            <c:numRef>
              <c:f>Sheet1!$B$2:$B$4</c:f>
              <c:numCache>
                <c:formatCode>General</c:formatCode>
                <c:ptCount val="3"/>
                <c:pt idx="0">
                  <c:v>20.88</c:v>
                </c:pt>
                <c:pt idx="1">
                  <c:v>9.5</c:v>
                </c:pt>
                <c:pt idx="2">
                  <c:v>0.60000000000000064</c:v>
                </c:pt>
              </c:numCache>
            </c:numRef>
          </c:val>
        </c:ser>
        <c:ser>
          <c:idx val="1"/>
          <c:order val="1"/>
          <c:tx>
            <c:strRef>
              <c:f>Sheet1!$C$1</c:f>
              <c:strCache>
                <c:ptCount val="1"/>
                <c:pt idx="0">
                  <c:v>Post Vitamin C</c:v>
                </c:pt>
              </c:strCache>
            </c:strRef>
          </c:tx>
          <c:cat>
            <c:strRef>
              <c:f>Sheet1!$A$2:$A$4</c:f>
              <c:strCache>
                <c:ptCount val="3"/>
                <c:pt idx="0">
                  <c:v>WBC</c:v>
                </c:pt>
                <c:pt idx="1">
                  <c:v>BUN</c:v>
                </c:pt>
                <c:pt idx="2">
                  <c:v>SK</c:v>
                </c:pt>
              </c:strCache>
            </c:strRef>
          </c:cat>
          <c:val>
            <c:numRef>
              <c:f>Sheet1!$C$2:$C$4</c:f>
              <c:numCache>
                <c:formatCode>General</c:formatCode>
                <c:ptCount val="3"/>
                <c:pt idx="0">
                  <c:v>15.26</c:v>
                </c:pt>
                <c:pt idx="1">
                  <c:v>17.86</c:v>
                </c:pt>
                <c:pt idx="2">
                  <c:v>1.02</c:v>
                </c:pt>
              </c:numCache>
            </c:numRef>
          </c:val>
        </c:ser>
        <c:axId val="128064128"/>
        <c:axId val="128074496"/>
      </c:barChart>
      <c:catAx>
        <c:axId val="128064128"/>
        <c:scaling>
          <c:orientation val="minMax"/>
        </c:scaling>
        <c:axPos val="b"/>
        <c:title>
          <c:tx>
            <c:rich>
              <a:bodyPr/>
              <a:lstStyle/>
              <a:p>
                <a:pPr>
                  <a:defRPr/>
                </a:pPr>
                <a:r>
                  <a:rPr lang="id-ID"/>
                  <a:t>WBC, BUN,SK, pada</a:t>
                </a:r>
                <a:r>
                  <a:rPr lang="id-ID" baseline="0"/>
                  <a:t> pre dan post pemberian vitamin C</a:t>
                </a:r>
                <a:endParaRPr lang="id-ID"/>
              </a:p>
            </c:rich>
          </c:tx>
        </c:title>
        <c:majorTickMark val="none"/>
        <c:tickLblPos val="nextTo"/>
        <c:crossAx val="128074496"/>
        <c:crosses val="autoZero"/>
        <c:auto val="1"/>
        <c:lblAlgn val="ctr"/>
        <c:lblOffset val="100"/>
      </c:catAx>
      <c:valAx>
        <c:axId val="128074496"/>
        <c:scaling>
          <c:orientation val="minMax"/>
        </c:scaling>
        <c:axPos val="l"/>
        <c:majorGridlines/>
        <c:title>
          <c:tx>
            <c:rich>
              <a:bodyPr/>
              <a:lstStyle/>
              <a:p>
                <a:pPr>
                  <a:defRPr/>
                </a:pPr>
                <a:r>
                  <a:rPr lang="id-ID"/>
                  <a:t>Rerata WBC,BUN SK</a:t>
                </a:r>
              </a:p>
            </c:rich>
          </c:tx>
        </c:title>
        <c:numFmt formatCode="General" sourceLinked="1"/>
        <c:tickLblPos val="nextTo"/>
        <c:crossAx val="128064128"/>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0"/>
          <c:order val="0"/>
          <c:tx>
            <c:strRef>
              <c:f>Sheet1!$B$1</c:f>
              <c:strCache>
                <c:ptCount val="1"/>
                <c:pt idx="0">
                  <c:v>Pre Kontrol</c:v>
                </c:pt>
              </c:strCache>
            </c:strRef>
          </c:tx>
          <c:cat>
            <c:strRef>
              <c:f>Sheet1!$A$2:$A$7</c:f>
              <c:strCache>
                <c:ptCount val="6"/>
                <c:pt idx="0">
                  <c:v>pH</c:v>
                </c:pt>
                <c:pt idx="1">
                  <c:v>pCO2</c:v>
                </c:pt>
                <c:pt idx="2">
                  <c:v>pO2</c:v>
                </c:pt>
                <c:pt idx="3">
                  <c:v>HCO3</c:v>
                </c:pt>
                <c:pt idx="4">
                  <c:v>BE</c:v>
                </c:pt>
                <c:pt idx="5">
                  <c:v>SO2</c:v>
                </c:pt>
              </c:strCache>
            </c:strRef>
          </c:cat>
          <c:val>
            <c:numRef>
              <c:f>Sheet1!$B$2:$B$7</c:f>
              <c:numCache>
                <c:formatCode>General</c:formatCode>
                <c:ptCount val="6"/>
                <c:pt idx="0">
                  <c:v>7.4</c:v>
                </c:pt>
                <c:pt idx="1">
                  <c:v>35.58</c:v>
                </c:pt>
                <c:pt idx="2">
                  <c:v>87.7</c:v>
                </c:pt>
                <c:pt idx="3">
                  <c:v>19.95</c:v>
                </c:pt>
                <c:pt idx="4">
                  <c:v>-5.98</c:v>
                </c:pt>
                <c:pt idx="5">
                  <c:v>95.35</c:v>
                </c:pt>
              </c:numCache>
            </c:numRef>
          </c:val>
        </c:ser>
        <c:ser>
          <c:idx val="1"/>
          <c:order val="1"/>
          <c:tx>
            <c:strRef>
              <c:f>Sheet1!$C$1</c:f>
              <c:strCache>
                <c:ptCount val="1"/>
                <c:pt idx="0">
                  <c:v>Post Kontrol</c:v>
                </c:pt>
              </c:strCache>
            </c:strRef>
          </c:tx>
          <c:cat>
            <c:strRef>
              <c:f>Sheet1!$A$2:$A$7</c:f>
              <c:strCache>
                <c:ptCount val="6"/>
                <c:pt idx="0">
                  <c:v>pH</c:v>
                </c:pt>
                <c:pt idx="1">
                  <c:v>pCO2</c:v>
                </c:pt>
                <c:pt idx="2">
                  <c:v>pO2</c:v>
                </c:pt>
                <c:pt idx="3">
                  <c:v>HCO3</c:v>
                </c:pt>
                <c:pt idx="4">
                  <c:v>BE</c:v>
                </c:pt>
                <c:pt idx="5">
                  <c:v>SO2</c:v>
                </c:pt>
              </c:strCache>
            </c:strRef>
          </c:cat>
          <c:val>
            <c:numRef>
              <c:f>Sheet1!$C$2:$C$7</c:f>
              <c:numCache>
                <c:formatCode>General</c:formatCode>
                <c:ptCount val="6"/>
                <c:pt idx="0">
                  <c:v>7.31</c:v>
                </c:pt>
                <c:pt idx="1">
                  <c:v>41.08</c:v>
                </c:pt>
                <c:pt idx="2">
                  <c:v>90.6</c:v>
                </c:pt>
                <c:pt idx="3">
                  <c:v>21.12</c:v>
                </c:pt>
                <c:pt idx="4">
                  <c:v>-5.03</c:v>
                </c:pt>
                <c:pt idx="5">
                  <c:v>85.83</c:v>
                </c:pt>
              </c:numCache>
            </c:numRef>
          </c:val>
        </c:ser>
        <c:axId val="128009344"/>
        <c:axId val="128011264"/>
      </c:barChart>
      <c:catAx>
        <c:axId val="128009344"/>
        <c:scaling>
          <c:orientation val="minMax"/>
        </c:scaling>
        <c:axPos val="b"/>
        <c:title>
          <c:tx>
            <c:rich>
              <a:bodyPr/>
              <a:lstStyle/>
              <a:p>
                <a:pPr>
                  <a:defRPr/>
                </a:pPr>
                <a:r>
                  <a:rPr lang="id-ID"/>
                  <a:t>BGA pre dan post kontrol</a:t>
                </a:r>
              </a:p>
            </c:rich>
          </c:tx>
        </c:title>
        <c:majorTickMark val="none"/>
        <c:tickLblPos val="nextTo"/>
        <c:crossAx val="128011264"/>
        <c:crosses val="autoZero"/>
        <c:auto val="1"/>
        <c:lblAlgn val="ctr"/>
        <c:lblOffset val="100"/>
      </c:catAx>
      <c:valAx>
        <c:axId val="128011264"/>
        <c:scaling>
          <c:orientation val="minMax"/>
        </c:scaling>
        <c:axPos val="l"/>
        <c:majorGridlines/>
        <c:title>
          <c:tx>
            <c:rich>
              <a:bodyPr/>
              <a:lstStyle/>
              <a:p>
                <a:pPr>
                  <a:defRPr/>
                </a:pPr>
                <a:r>
                  <a:rPr lang="id-ID"/>
                  <a:t>Rerata BGA</a:t>
                </a:r>
              </a:p>
            </c:rich>
          </c:tx>
        </c:title>
        <c:numFmt formatCode="General" sourceLinked="1"/>
        <c:tickLblPos val="nextTo"/>
        <c:crossAx val="128009344"/>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0"/>
          <c:order val="0"/>
          <c:tx>
            <c:strRef>
              <c:f>Sheet1!$B$1</c:f>
              <c:strCache>
                <c:ptCount val="1"/>
                <c:pt idx="0">
                  <c:v>Pre Vitamin C</c:v>
                </c:pt>
              </c:strCache>
            </c:strRef>
          </c:tx>
          <c:cat>
            <c:strRef>
              <c:f>Sheet1!$A$2:$A$7</c:f>
              <c:strCache>
                <c:ptCount val="6"/>
                <c:pt idx="0">
                  <c:v>pH</c:v>
                </c:pt>
                <c:pt idx="1">
                  <c:v>pCO2</c:v>
                </c:pt>
                <c:pt idx="2">
                  <c:v>pO2</c:v>
                </c:pt>
                <c:pt idx="3">
                  <c:v>HCO3</c:v>
                </c:pt>
                <c:pt idx="4">
                  <c:v>BE</c:v>
                </c:pt>
                <c:pt idx="5">
                  <c:v>SO2</c:v>
                </c:pt>
              </c:strCache>
            </c:strRef>
          </c:cat>
          <c:val>
            <c:numRef>
              <c:f>Sheet1!$B$2:$B$7</c:f>
              <c:numCache>
                <c:formatCode>General</c:formatCode>
                <c:ptCount val="6"/>
                <c:pt idx="0">
                  <c:v>7.38</c:v>
                </c:pt>
                <c:pt idx="1">
                  <c:v>36.67</c:v>
                </c:pt>
                <c:pt idx="2">
                  <c:v>233</c:v>
                </c:pt>
                <c:pt idx="3">
                  <c:v>22.23</c:v>
                </c:pt>
                <c:pt idx="4">
                  <c:v>-2.8699999999999997</c:v>
                </c:pt>
                <c:pt idx="5">
                  <c:v>99.7</c:v>
                </c:pt>
              </c:numCache>
            </c:numRef>
          </c:val>
        </c:ser>
        <c:ser>
          <c:idx val="1"/>
          <c:order val="1"/>
          <c:tx>
            <c:strRef>
              <c:f>Sheet1!$C$1</c:f>
              <c:strCache>
                <c:ptCount val="1"/>
                <c:pt idx="0">
                  <c:v>Post Vitamin C</c:v>
                </c:pt>
              </c:strCache>
            </c:strRef>
          </c:tx>
          <c:cat>
            <c:strRef>
              <c:f>Sheet1!$A$2:$A$7</c:f>
              <c:strCache>
                <c:ptCount val="6"/>
                <c:pt idx="0">
                  <c:v>pH</c:v>
                </c:pt>
                <c:pt idx="1">
                  <c:v>pCO2</c:v>
                </c:pt>
                <c:pt idx="2">
                  <c:v>pO2</c:v>
                </c:pt>
                <c:pt idx="3">
                  <c:v>HCO3</c:v>
                </c:pt>
                <c:pt idx="4">
                  <c:v>BE</c:v>
                </c:pt>
                <c:pt idx="5">
                  <c:v>SO2</c:v>
                </c:pt>
              </c:strCache>
            </c:strRef>
          </c:cat>
          <c:val>
            <c:numRef>
              <c:f>Sheet1!$C$2:$C$7</c:f>
              <c:numCache>
                <c:formatCode>General</c:formatCode>
                <c:ptCount val="6"/>
                <c:pt idx="0">
                  <c:v>7.34</c:v>
                </c:pt>
                <c:pt idx="1">
                  <c:v>46.47</c:v>
                </c:pt>
                <c:pt idx="2">
                  <c:v>160.66999999999999</c:v>
                </c:pt>
                <c:pt idx="3">
                  <c:v>24.1</c:v>
                </c:pt>
                <c:pt idx="4">
                  <c:v>-1.47</c:v>
                </c:pt>
                <c:pt idx="5">
                  <c:v>98.669999999999987</c:v>
                </c:pt>
              </c:numCache>
            </c:numRef>
          </c:val>
        </c:ser>
        <c:axId val="128089472"/>
        <c:axId val="128136704"/>
      </c:barChart>
      <c:catAx>
        <c:axId val="128089472"/>
        <c:scaling>
          <c:orientation val="minMax"/>
        </c:scaling>
        <c:axPos val="b"/>
        <c:title>
          <c:tx>
            <c:rich>
              <a:bodyPr/>
              <a:lstStyle/>
              <a:p>
                <a:pPr>
                  <a:defRPr/>
                </a:pPr>
                <a:r>
                  <a:rPr lang="id-ID"/>
                  <a:t>BGA Pre dan Post pemberian vitamin C</a:t>
                </a:r>
              </a:p>
            </c:rich>
          </c:tx>
        </c:title>
        <c:majorTickMark val="none"/>
        <c:tickLblPos val="nextTo"/>
        <c:crossAx val="128136704"/>
        <c:crosses val="autoZero"/>
        <c:auto val="1"/>
        <c:lblAlgn val="ctr"/>
        <c:lblOffset val="100"/>
      </c:catAx>
      <c:valAx>
        <c:axId val="128136704"/>
        <c:scaling>
          <c:orientation val="minMax"/>
        </c:scaling>
        <c:axPos val="l"/>
        <c:majorGridlines/>
        <c:title>
          <c:tx>
            <c:rich>
              <a:bodyPr/>
              <a:lstStyle/>
              <a:p>
                <a:pPr>
                  <a:defRPr/>
                </a:pPr>
                <a:r>
                  <a:rPr lang="id-ID"/>
                  <a:t>Rerata</a:t>
                </a:r>
                <a:r>
                  <a:rPr lang="id-ID" baseline="0"/>
                  <a:t> BG</a:t>
                </a:r>
                <a:r>
                  <a:rPr lang="id-ID"/>
                  <a:t>A </a:t>
                </a:r>
              </a:p>
            </c:rich>
          </c:tx>
        </c:title>
        <c:numFmt formatCode="General" sourceLinked="1"/>
        <c:tickLblPos val="nextTo"/>
        <c:crossAx val="128089472"/>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27B30-9B05-42BA-98B3-82EF53F63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Pages>
  <Words>2459</Words>
  <Characters>14019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7</cp:revision>
  <dcterms:created xsi:type="dcterms:W3CDTF">2013-02-28T07:42:00Z</dcterms:created>
  <dcterms:modified xsi:type="dcterms:W3CDTF">2013-04-10T07:39:00Z</dcterms:modified>
</cp:coreProperties>
</file>